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C55AC7"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C55AC7"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sidR="009869F5">
                    <w:rPr>
                      <w:rFonts w:hint="eastAsia"/>
                      <w:sz w:val="22"/>
                    </w:rPr>
                    <w:t>11</w:t>
                  </w:r>
                  <w:r w:rsidRPr="0005577C">
                    <w:rPr>
                      <w:rFonts w:hint="eastAsia"/>
                      <w:sz w:val="22"/>
                    </w:rPr>
                    <w:t>月</w:t>
                  </w:r>
                  <w:r w:rsidR="009869F5">
                    <w:rPr>
                      <w:rFonts w:hint="eastAsia"/>
                      <w:sz w:val="22"/>
                    </w:rPr>
                    <w:t>6</w:t>
                  </w:r>
                  <w:r w:rsidRPr="0005577C">
                    <w:rPr>
                      <w:rFonts w:hint="eastAsia"/>
                      <w:sz w:val="22"/>
                    </w:rPr>
                    <w:t>日／第</w:t>
                  </w:r>
                  <w:r w:rsidRPr="0005577C">
                    <w:rPr>
                      <w:rFonts w:hint="eastAsia"/>
                      <w:sz w:val="22"/>
                    </w:rPr>
                    <w:t>0</w:t>
                  </w:r>
                  <w:r w:rsidR="007E386B">
                    <w:rPr>
                      <w:rFonts w:hint="eastAsia"/>
                      <w:sz w:val="22"/>
                    </w:rPr>
                    <w:t>1</w:t>
                  </w:r>
                  <w:r w:rsidR="009869F5">
                    <w:rPr>
                      <w:rFonts w:hint="eastAsia"/>
                      <w:sz w:val="22"/>
                    </w:rPr>
                    <w:t>1</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E60322" w:rsidRDefault="00621868" w:rsidP="00E520BB">
      <w:pPr>
        <w:tabs>
          <w:tab w:val="left" w:pos="6570"/>
        </w:tabs>
        <w:rPr>
          <w:rFonts w:ascii="標楷體" w:eastAsia="標楷體" w:hAnsi="標楷體"/>
        </w:rPr>
      </w:pPr>
      <w:r w:rsidRPr="00DE7937">
        <w:rPr>
          <w:rFonts w:ascii="標楷體" w:eastAsia="標楷體" w:hAnsi="標楷體"/>
        </w:rPr>
        <w:tab/>
      </w:r>
    </w:p>
    <w:p w:rsidR="00A07FC6" w:rsidRDefault="00A07FC6">
      <w:pPr>
        <w:widowControl/>
        <w:rPr>
          <w:rFonts w:ascii="標楷體" w:eastAsia="標楷體" w:hAnsi="標楷體"/>
          <w:b/>
        </w:rPr>
      </w:pPr>
      <w:r w:rsidRPr="00A07FC6">
        <w:rPr>
          <w:rFonts w:ascii="標楷體" w:eastAsia="標楷體" w:hAnsi="標楷體"/>
          <w:b/>
          <w:noProof/>
        </w:rPr>
        <w:drawing>
          <wp:inline distT="0" distB="0" distL="0" distR="0">
            <wp:extent cx="1685925" cy="877432"/>
            <wp:effectExtent l="19050" t="0" r="9525" b="0"/>
            <wp:docPr id="8"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679709" cy="874197"/>
                    </a:xfrm>
                    <a:prstGeom prst="rect">
                      <a:avLst/>
                    </a:prstGeom>
                  </pic:spPr>
                </pic:pic>
              </a:graphicData>
            </a:graphic>
          </wp:inline>
        </w:drawing>
      </w:r>
    </w:p>
    <w:p w:rsidR="00832FEC" w:rsidRDefault="00832FEC">
      <w:pPr>
        <w:widowControl/>
        <w:rPr>
          <w:rFonts w:ascii="標楷體" w:eastAsia="標楷體" w:hAnsi="標楷體"/>
          <w:b/>
        </w:rPr>
      </w:pPr>
    </w:p>
    <w:p w:rsidR="00832FEC" w:rsidRPr="00B3443A" w:rsidRDefault="00832FEC" w:rsidP="00832FEC">
      <w:pPr>
        <w:spacing w:line="0" w:lineRule="atLeast"/>
        <w:jc w:val="both"/>
        <w:rPr>
          <w:rFonts w:ascii="標楷體" w:eastAsia="標楷體" w:hAnsi="標楷體"/>
        </w:rPr>
      </w:pPr>
      <w:r w:rsidRPr="00B3443A">
        <w:rPr>
          <w:rFonts w:ascii="標楷體" w:eastAsia="標楷體" w:hAnsi="標楷體" w:hint="eastAsia"/>
        </w:rPr>
        <w:t>一、</w:t>
      </w:r>
      <w:r w:rsidRPr="00B3443A">
        <w:rPr>
          <w:rFonts w:ascii="標楷體" w:eastAsia="標楷體" w:hAnsi="標楷體" w:hint="eastAsia"/>
          <w:b/>
          <w:color w:val="000000"/>
          <w:u w:val="single"/>
        </w:rPr>
        <w:t>獎懲</w:t>
      </w:r>
      <w:r w:rsidRPr="00DB55E8">
        <w:rPr>
          <w:rFonts w:asciiTheme="minorEastAsia" w:eastAsiaTheme="minorEastAsia" w:hAnsiTheme="minorEastAsia" w:hint="eastAsia"/>
          <w:b/>
          <w:color w:val="000000"/>
          <w:u w:val="single"/>
        </w:rPr>
        <w:t>有</w:t>
      </w:r>
      <w:r w:rsidRPr="00B3443A">
        <w:rPr>
          <w:rFonts w:ascii="標楷體" w:eastAsia="標楷體" w:hAnsi="標楷體" w:hint="eastAsia"/>
          <w:b/>
          <w:color w:val="000000"/>
          <w:u w:val="single"/>
        </w:rPr>
        <w:t>疑慮者，請主動查</w:t>
      </w:r>
      <w:r w:rsidRPr="00DB55E8">
        <w:rPr>
          <w:rFonts w:asciiTheme="minorEastAsia" w:eastAsiaTheme="minorEastAsia" w:hAnsiTheme="minorEastAsia" w:hint="eastAsia"/>
          <w:b/>
          <w:color w:val="000000"/>
          <w:u w:val="single"/>
        </w:rPr>
        <w:t>詢</w:t>
      </w:r>
      <w:r w:rsidRPr="00B3443A">
        <w:rPr>
          <w:rFonts w:ascii="標楷體" w:eastAsia="標楷體" w:hAnsi="標楷體" w:hint="eastAsia"/>
          <w:b/>
          <w:color w:val="000000"/>
          <w:u w:val="single"/>
        </w:rPr>
        <w:t>更正，確保自身權益</w:t>
      </w:r>
      <w:r w:rsidRPr="00DB55E8">
        <w:rPr>
          <w:rFonts w:asciiTheme="minorEastAsia" w:eastAsiaTheme="minorEastAsia" w:hAnsiTheme="minorEastAsia" w:hint="eastAsia"/>
          <w:b/>
          <w:color w:val="000000"/>
          <w:u w:val="single"/>
        </w:rPr>
        <w:t>不</w:t>
      </w:r>
      <w:r w:rsidRPr="00B3443A">
        <w:rPr>
          <w:rFonts w:ascii="標楷體" w:eastAsia="標楷體" w:hAnsi="標楷體" w:hint="eastAsia"/>
          <w:b/>
          <w:color w:val="000000"/>
          <w:u w:val="single"/>
        </w:rPr>
        <w:t>受損</w:t>
      </w:r>
      <w:r w:rsidRPr="00B3443A">
        <w:rPr>
          <w:rFonts w:ascii="標楷體" w:eastAsia="標楷體" w:hAnsi="標楷體" w:hint="eastAsia"/>
          <w:b/>
          <w:u w:val="single"/>
        </w:rPr>
        <w:t>：</w:t>
      </w:r>
    </w:p>
    <w:p w:rsidR="00832FEC" w:rsidRPr="00B3443A" w:rsidRDefault="00832FEC" w:rsidP="00832FEC">
      <w:pPr>
        <w:spacing w:line="400" w:lineRule="exact"/>
        <w:ind w:left="480" w:hangingChars="200" w:hanging="480"/>
        <w:rPr>
          <w:rFonts w:ascii="標楷體" w:eastAsia="標楷體" w:hAnsi="標楷體"/>
        </w:rPr>
      </w:pPr>
      <w:r w:rsidRPr="00B3443A">
        <w:rPr>
          <w:rFonts w:ascii="標楷體" w:eastAsia="標楷體" w:hAnsi="標楷體" w:hint="eastAsia"/>
        </w:rPr>
        <w:t xml:space="preserve">    請同學注意，已完成愛校服務同學，確認是否已完成銷過申請，可利用本校首頁校務行政系統或至學務處生輔組查詢，在此重申愛校服務申請流程：</w:t>
      </w:r>
    </w:p>
    <w:p w:rsidR="00832FEC" w:rsidRPr="00B3443A" w:rsidRDefault="00832FEC" w:rsidP="00832FEC">
      <w:pPr>
        <w:spacing w:line="400" w:lineRule="exact"/>
        <w:ind w:left="720" w:hangingChars="300" w:hanging="720"/>
        <w:rPr>
          <w:rFonts w:ascii="標楷體" w:eastAsia="標楷體" w:hAnsi="標楷體"/>
        </w:rPr>
      </w:pPr>
      <w:r w:rsidRPr="00B3443A">
        <w:rPr>
          <w:rFonts w:ascii="標楷體" w:eastAsia="標楷體" w:hAnsi="標楷體" w:hint="eastAsia"/>
        </w:rPr>
        <w:t>（一）向學務處生輔組幹事索取申請表，於申請表中簽名，並請班導師、輔導教官同意申請及簽署。</w:t>
      </w:r>
    </w:p>
    <w:p w:rsidR="00832FEC" w:rsidRPr="00B3443A" w:rsidRDefault="00832FEC" w:rsidP="00832FEC">
      <w:pPr>
        <w:spacing w:line="400" w:lineRule="exact"/>
        <w:ind w:left="720" w:hangingChars="300" w:hanging="720"/>
        <w:rPr>
          <w:rFonts w:ascii="標楷體" w:eastAsia="標楷體" w:hAnsi="標楷體"/>
        </w:rPr>
      </w:pPr>
      <w:r w:rsidRPr="00B3443A">
        <w:rPr>
          <w:rFonts w:ascii="標楷體" w:eastAsia="標楷體" w:hAnsi="標楷體" w:hint="eastAsia"/>
        </w:rPr>
        <w:t>（二）學務處公布之學習輔導日期，每週一至週五午休時間可銷警告乙次，以10人為限（若有特殊需要另行公告），於當週持申請單向生輔組長登記預訂學習輔導日期。</w:t>
      </w:r>
    </w:p>
    <w:p w:rsidR="00832FEC" w:rsidRPr="00B3443A" w:rsidRDefault="00832FEC" w:rsidP="00832FEC">
      <w:pPr>
        <w:spacing w:line="400" w:lineRule="exact"/>
        <w:ind w:left="720" w:hangingChars="300" w:hanging="720"/>
        <w:rPr>
          <w:rFonts w:ascii="標楷體" w:eastAsia="標楷體" w:hAnsi="標楷體"/>
        </w:rPr>
      </w:pPr>
      <w:r w:rsidRPr="00B3443A">
        <w:rPr>
          <w:rFonts w:ascii="標楷體" w:eastAsia="標楷體" w:hAnsi="標楷體" w:hint="eastAsia"/>
        </w:rPr>
        <w:t>（三）持單返家稟知父母學習輔導時間，並請父母簽名，於登記預訂學習服務輔導之時間穿整齊制服或運動服向衛生組長報到執行（逾時即不受理）。</w:t>
      </w:r>
    </w:p>
    <w:p w:rsidR="00832FEC" w:rsidRPr="00B3443A" w:rsidRDefault="00832FEC" w:rsidP="00832FEC">
      <w:pPr>
        <w:spacing w:line="400" w:lineRule="exact"/>
        <w:ind w:left="720" w:hangingChars="300" w:hanging="720"/>
        <w:rPr>
          <w:rFonts w:ascii="標楷體" w:eastAsia="標楷體" w:hAnsi="標楷體"/>
        </w:rPr>
      </w:pPr>
      <w:r w:rsidRPr="00B3443A">
        <w:rPr>
          <w:rFonts w:ascii="標楷體" w:eastAsia="標楷體" w:hAnsi="標楷體" w:hint="eastAsia"/>
        </w:rPr>
        <w:t>（四）每次執行完成時，請衛生組長查驗執行成果，並在申請單所登項次時間欄後空白處簽證。</w:t>
      </w:r>
    </w:p>
    <w:p w:rsidR="00832FEC" w:rsidRPr="00B3443A" w:rsidRDefault="00832FEC" w:rsidP="00832FEC">
      <w:pPr>
        <w:spacing w:line="400" w:lineRule="exact"/>
        <w:ind w:left="720" w:hangingChars="300" w:hanging="720"/>
        <w:rPr>
          <w:rFonts w:ascii="標楷體" w:eastAsia="標楷體" w:hAnsi="標楷體"/>
        </w:rPr>
      </w:pPr>
      <w:r w:rsidRPr="00B3443A">
        <w:rPr>
          <w:rFonts w:ascii="標楷體" w:eastAsia="標楷體" w:hAnsi="標楷體" w:hint="eastAsia"/>
        </w:rPr>
        <w:t>（五）執行滿次數後，生輔組長彙辦呈請核准後，由幹事登錄註銷懲處記錄。</w:t>
      </w:r>
    </w:p>
    <w:p w:rsidR="00832FEC" w:rsidRPr="00B3443A" w:rsidRDefault="00832FEC" w:rsidP="00832FEC">
      <w:pPr>
        <w:spacing w:line="400" w:lineRule="exact"/>
        <w:ind w:left="720" w:hangingChars="300" w:hanging="720"/>
        <w:rPr>
          <w:rFonts w:ascii="標楷體" w:eastAsia="標楷體" w:hAnsi="標楷體"/>
        </w:rPr>
      </w:pPr>
      <w:r w:rsidRPr="00B3443A">
        <w:rPr>
          <w:rFonts w:ascii="標楷體" w:eastAsia="標楷體" w:hAnsi="標楷體" w:hint="eastAsia"/>
        </w:rPr>
        <w:t>（六）如已完成愛校服務，唯懲處紀錄仍未完成註銷者，請親自至學務處向許素榕幹事查詢，以維個人權益。</w:t>
      </w:r>
    </w:p>
    <w:p w:rsidR="00832FEC" w:rsidRPr="00B3443A" w:rsidRDefault="00832FEC" w:rsidP="00832FEC">
      <w:pPr>
        <w:spacing w:line="360" w:lineRule="exact"/>
        <w:rPr>
          <w:rFonts w:ascii="標楷體" w:eastAsia="標楷體" w:hAnsi="標楷體"/>
        </w:rPr>
      </w:pPr>
    </w:p>
    <w:p w:rsidR="00832FEC" w:rsidRPr="00B3443A" w:rsidRDefault="00832FEC" w:rsidP="00832FEC">
      <w:pPr>
        <w:spacing w:line="400" w:lineRule="exact"/>
        <w:ind w:leftChars="50" w:left="600" w:hangingChars="200" w:hanging="480"/>
        <w:rPr>
          <w:rFonts w:ascii="標楷體" w:eastAsia="標楷體" w:hAnsi="標楷體"/>
        </w:rPr>
      </w:pPr>
      <w:r w:rsidRPr="00B3443A">
        <w:rPr>
          <w:rFonts w:ascii="標楷體" w:eastAsia="標楷體" w:hAnsi="標楷體" w:hint="eastAsia"/>
        </w:rPr>
        <w:t>二</w:t>
      </w:r>
      <w:r w:rsidRPr="00B3443A">
        <w:rPr>
          <w:rFonts w:ascii="標楷體" w:eastAsia="標楷體" w:hAnsi="標楷體" w:hint="eastAsia"/>
          <w:b/>
        </w:rPr>
        <w:t>、</w:t>
      </w:r>
      <w:r w:rsidRPr="00B3443A">
        <w:rPr>
          <w:rFonts w:ascii="標楷體" w:eastAsia="標楷體" w:hAnsi="標楷體" w:hint="eastAsia"/>
          <w:color w:val="000000"/>
        </w:rPr>
        <w:t>感謝各班風紀股長的協助配合，除了確實至教官室填寫出席統計表白板外，各項繳交表報亦能如期繳交(唯每日仍有少數3~4個班未能如期繳交級填寫)，再次提醒各班風紀股長，生輔組每日均會統計風紀股長繳交表報情形，希望風紀股長繼續努力，期末生輔組將依風紀表現情形議獎，風紀股長或代理人（副班長及班長），請配合執行。</w:t>
      </w:r>
    </w:p>
    <w:p w:rsidR="00832FEC" w:rsidRPr="00B3443A" w:rsidRDefault="00832FEC" w:rsidP="00832FEC">
      <w:pPr>
        <w:snapToGrid w:val="0"/>
        <w:ind w:left="480" w:hangingChars="200" w:hanging="480"/>
        <w:jc w:val="both"/>
        <w:rPr>
          <w:rFonts w:ascii="標楷體" w:eastAsia="標楷體" w:hAnsi="標楷體"/>
        </w:rPr>
      </w:pPr>
    </w:p>
    <w:p w:rsidR="00832FEC" w:rsidRPr="00B3443A" w:rsidRDefault="00832FEC" w:rsidP="00832FEC">
      <w:pPr>
        <w:spacing w:line="400" w:lineRule="exact"/>
        <w:ind w:leftChars="50" w:left="480" w:hangingChars="150" w:hanging="360"/>
        <w:rPr>
          <w:rFonts w:ascii="標楷體" w:eastAsia="標楷體" w:hAnsi="標楷體"/>
          <w:color w:val="000000"/>
        </w:rPr>
      </w:pPr>
      <w:r w:rsidRPr="00B3443A">
        <w:rPr>
          <w:rFonts w:ascii="標楷體" w:eastAsia="標楷體" w:hAnsi="標楷體" w:hint="eastAsia"/>
        </w:rPr>
        <w:t>三、</w:t>
      </w:r>
      <w:r w:rsidRPr="00B3443A">
        <w:rPr>
          <w:rFonts w:ascii="標楷體" w:eastAsia="標楷體" w:hAnsi="標楷體" w:hint="eastAsia"/>
          <w:color w:val="000000"/>
        </w:rPr>
        <w:t>重要命令宣導：</w:t>
      </w:r>
    </w:p>
    <w:p w:rsidR="00832FEC" w:rsidRPr="00B3443A" w:rsidRDefault="00832FEC" w:rsidP="00832FEC">
      <w:pPr>
        <w:spacing w:line="400" w:lineRule="exact"/>
        <w:ind w:leftChars="100" w:left="960" w:hangingChars="300" w:hanging="720"/>
        <w:rPr>
          <w:rFonts w:ascii="標楷體" w:eastAsia="標楷體" w:hAnsi="標楷體"/>
          <w:color w:val="000000"/>
        </w:rPr>
      </w:pPr>
      <w:r w:rsidRPr="00B3443A">
        <w:rPr>
          <w:rFonts w:ascii="標楷體" w:eastAsia="標楷體" w:hAnsi="標楷體" w:hint="eastAsia"/>
          <w:color w:val="000000"/>
        </w:rPr>
        <w:t>（一）禁止十五歲以上未滿十八歲少年，於上課期間或非假日上課期間及下午十時至翌日上午八時進入或留滯於資訊休閒場所(網咖)，經查獲者將依規定懲處。</w:t>
      </w:r>
    </w:p>
    <w:p w:rsidR="00832FEC" w:rsidRDefault="00832FEC" w:rsidP="00832FEC">
      <w:pPr>
        <w:spacing w:line="400" w:lineRule="exact"/>
        <w:ind w:leftChars="100" w:left="960" w:hangingChars="300" w:hanging="720"/>
        <w:rPr>
          <w:rFonts w:ascii="標楷體" w:eastAsia="標楷體" w:hAnsi="標楷體"/>
        </w:rPr>
      </w:pPr>
      <w:r w:rsidRPr="00B3443A">
        <w:rPr>
          <w:rFonts w:ascii="標楷體" w:eastAsia="標楷體" w:hAnsi="標楷體" w:hint="eastAsia"/>
          <w:color w:val="000000"/>
        </w:rPr>
        <w:t>（二）</w:t>
      </w:r>
      <w:r w:rsidRPr="00B3443A">
        <w:rPr>
          <w:rFonts w:ascii="標楷體" w:eastAsia="標楷體" w:hAnsi="標楷體" w:hint="eastAsia"/>
        </w:rPr>
        <w:t>上學期同學服儀違規穿拖鞋情形已有明顯改善，這學期開學至今有增多情形，請同學在校內活動不得穿著拖鞋，除寫自述表按校規記警告外，並立即將拖鞋送教官室暫管，放學後帶回</w:t>
      </w:r>
      <w:r w:rsidRPr="00B3443A">
        <w:rPr>
          <w:rFonts w:ascii="標楷體" w:eastAsia="標楷體" w:hAnsi="標楷體" w:hint="eastAsia"/>
        </w:rPr>
        <w:lastRenderedPageBreak/>
        <w:t>家不得留在校內；另腳傷不便穿鞋者，限於受傷之單腳可視狀況調整穿鞋方式（如因打石膏無法穿鞋或其它需穿拖鞋等）。</w:t>
      </w:r>
    </w:p>
    <w:p w:rsidR="00832FEC" w:rsidRPr="00B3443A" w:rsidRDefault="00832FEC" w:rsidP="00832FEC">
      <w:pPr>
        <w:spacing w:line="400" w:lineRule="exact"/>
        <w:ind w:leftChars="100" w:left="960" w:hangingChars="300" w:hanging="720"/>
        <w:rPr>
          <w:rFonts w:ascii="標楷體" w:eastAsia="標楷體" w:hAnsi="標楷體"/>
        </w:rPr>
      </w:pPr>
    </w:p>
    <w:p w:rsidR="00832FEC" w:rsidRDefault="00C55AC7" w:rsidP="00832FEC">
      <w:pPr>
        <w:widowControl/>
        <w:jc w:val="center"/>
        <w:rPr>
          <w:rFonts w:ascii="標楷體" w:eastAsia="標楷體" w:hAnsi="標楷體"/>
          <w:b/>
          <w:sz w:val="16"/>
          <w:szCs w:val="16"/>
        </w:rPr>
      </w:pPr>
      <w:r w:rsidRPr="00C55AC7">
        <w:rPr>
          <w:rFonts w:ascii="標楷體" w:eastAsia="標楷體" w:hAnsi="標楷體"/>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6.8pt;height:65.05pt" fillcolor="yellow" stroked="f">
            <v:fill color2="#f93" angle="-135" focusposition=".5,.5" focussize="" focus="100%" type="gradientRadial">
              <o:fill v:ext="view" type="gradientCenter"/>
            </v:fill>
            <v:shadow on="t" color="silver" opacity="52429f"/>
            <v:textpath style="font-family:&quot;新細明體&quot;;font-weight:bold;v-text-reverse:t;v-text-kern:t" trim="t" fitpath="t" string="法律宣導"/>
          </v:shape>
        </w:pict>
      </w:r>
    </w:p>
    <w:p w:rsidR="00832FEC" w:rsidRPr="00832FEC" w:rsidRDefault="00832FEC" w:rsidP="00832FEC">
      <w:pPr>
        <w:widowControl/>
        <w:jc w:val="center"/>
        <w:rPr>
          <w:rFonts w:ascii="標楷體" w:eastAsia="標楷體" w:hAnsi="標楷體"/>
          <w:b/>
          <w:sz w:val="16"/>
          <w:szCs w:val="16"/>
        </w:rPr>
      </w:pPr>
    </w:p>
    <w:p w:rsidR="00832FEC" w:rsidRPr="00B3443A" w:rsidRDefault="00832FEC" w:rsidP="00832FEC">
      <w:pPr>
        <w:adjustRightInd w:val="0"/>
        <w:snapToGrid w:val="0"/>
        <w:ind w:left="240" w:hangingChars="100" w:hanging="240"/>
        <w:rPr>
          <w:rFonts w:ascii="標楷體" w:eastAsia="標楷體" w:hAnsi="標楷體"/>
          <w:bCs/>
        </w:rPr>
      </w:pPr>
      <w:r w:rsidRPr="00B3443A">
        <w:rPr>
          <w:rFonts w:ascii="標楷體" w:eastAsia="標楷體" w:hAnsi="標楷體" w:hint="eastAsia"/>
          <w:bCs/>
        </w:rPr>
        <w:t>一、刑法十六章妨害性自主﹝</w:t>
      </w:r>
      <w:r w:rsidRPr="00B3443A">
        <w:rPr>
          <w:rFonts w:ascii="標楷體" w:eastAsia="標楷體" w:hAnsi="標楷體"/>
          <w:bCs/>
        </w:rPr>
        <w:t>221</w:t>
      </w:r>
      <w:r w:rsidRPr="00B3443A">
        <w:rPr>
          <w:rFonts w:ascii="標楷體" w:eastAsia="標楷體" w:hAnsi="標楷體" w:hint="eastAsia"/>
          <w:bCs/>
        </w:rPr>
        <w:t>條</w:t>
      </w:r>
      <w:r w:rsidRPr="00B3443A">
        <w:rPr>
          <w:rFonts w:ascii="標楷體" w:eastAsia="標楷體" w:hAnsi="標楷體"/>
          <w:bCs/>
        </w:rPr>
        <w:t>~229-1</w:t>
      </w:r>
      <w:r w:rsidRPr="00B3443A">
        <w:rPr>
          <w:rFonts w:ascii="標楷體" w:eastAsia="標楷體" w:hAnsi="標楷體" w:hint="eastAsia"/>
          <w:bCs/>
        </w:rPr>
        <w:t>條﹞</w:t>
      </w:r>
    </w:p>
    <w:p w:rsidR="00832FEC" w:rsidRPr="00B3443A" w:rsidRDefault="00832FEC" w:rsidP="00832FEC">
      <w:pPr>
        <w:adjustRightInd w:val="0"/>
        <w:snapToGrid w:val="0"/>
        <w:spacing w:after="60"/>
        <w:ind w:left="284"/>
        <w:rPr>
          <w:rFonts w:ascii="標楷體" w:eastAsia="標楷體" w:hAnsi="標楷體"/>
          <w:bCs/>
        </w:rPr>
      </w:pPr>
      <w:r w:rsidRPr="00B3443A">
        <w:rPr>
          <w:rFonts w:ascii="標楷體" w:eastAsia="標楷體" w:hAnsi="標楷體" w:hint="eastAsia"/>
          <w:bCs/>
        </w:rPr>
        <w:t>1、只要是違反性自主，無論加害者之年紀幾歲，均為非告訴乃論。﹝</w:t>
      </w:r>
      <w:r w:rsidRPr="00B3443A">
        <w:rPr>
          <w:rFonts w:ascii="標楷體" w:eastAsia="標楷體" w:hAnsi="標楷體"/>
          <w:bCs/>
        </w:rPr>
        <w:t>229</w:t>
      </w:r>
      <w:r w:rsidRPr="00B3443A">
        <w:rPr>
          <w:rFonts w:ascii="標楷體" w:eastAsia="標楷體" w:hAnsi="標楷體" w:hint="eastAsia"/>
          <w:bCs/>
        </w:rPr>
        <w:t>條﹞</w:t>
      </w:r>
    </w:p>
    <w:p w:rsidR="00832FEC" w:rsidRPr="00B3443A" w:rsidRDefault="00832FEC" w:rsidP="00832FEC">
      <w:pPr>
        <w:adjustRightInd w:val="0"/>
        <w:snapToGrid w:val="0"/>
        <w:spacing w:after="60"/>
        <w:ind w:left="284"/>
        <w:rPr>
          <w:rFonts w:ascii="標楷體" w:eastAsia="標楷體" w:hAnsi="標楷體"/>
          <w:bCs/>
        </w:rPr>
      </w:pPr>
      <w:r w:rsidRPr="00B3443A">
        <w:rPr>
          <w:rFonts w:ascii="標楷體" w:eastAsia="標楷體" w:hAnsi="標楷體" w:hint="eastAsia"/>
          <w:bCs/>
        </w:rPr>
        <w:t>2、</w:t>
      </w:r>
      <w:r w:rsidRPr="00B3443A">
        <w:rPr>
          <w:rFonts w:ascii="標楷體" w:eastAsia="標楷體" w:hAnsi="標楷體" w:hint="eastAsia"/>
          <w:b/>
          <w:bCs/>
          <w:u w:val="single"/>
        </w:rPr>
        <w:t>雙方性行為是合意，無強迫，</w:t>
      </w:r>
      <w:r w:rsidRPr="00B3443A">
        <w:rPr>
          <w:rFonts w:ascii="標楷體" w:eastAsia="標楷體" w:hAnsi="標楷體" w:hint="eastAsia"/>
          <w:b/>
          <w:bCs/>
          <w:color w:val="FF0000"/>
          <w:u w:val="single"/>
        </w:rPr>
        <w:t>但仍有其應明白之法律責任</w:t>
      </w:r>
      <w:r w:rsidRPr="00B3443A">
        <w:rPr>
          <w:rFonts w:ascii="標楷體" w:eastAsia="標楷體" w:hAnsi="標楷體" w:hint="eastAsia"/>
          <w:b/>
          <w:bCs/>
          <w:color w:val="FF0000"/>
        </w:rPr>
        <w:t>：</w:t>
      </w:r>
    </w:p>
    <w:tbl>
      <w:tblPr>
        <w:tblW w:w="7080"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17"/>
        <w:gridCol w:w="1317"/>
        <w:gridCol w:w="4446"/>
      </w:tblGrid>
      <w:tr w:rsidR="00832FEC" w:rsidRPr="00B3443A" w:rsidTr="008D4CE1">
        <w:trPr>
          <w:trHeight w:val="450"/>
          <w:tblCellSpacing w:w="0" w:type="dxa"/>
        </w:trPr>
        <w:tc>
          <w:tcPr>
            <w:tcW w:w="1320" w:type="dxa"/>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000000"/>
              </w:rPr>
            </w:pPr>
            <w:r w:rsidRPr="00B3443A">
              <w:rPr>
                <w:rFonts w:ascii="標楷體" w:eastAsia="標楷體" w:hAnsi="標楷體" w:hint="eastAsia"/>
                <w:b/>
                <w:bCs/>
                <w:color w:val="000000"/>
              </w:rPr>
              <w:t>對象甲</w:t>
            </w:r>
          </w:p>
        </w:tc>
        <w:tc>
          <w:tcPr>
            <w:tcW w:w="1320" w:type="dxa"/>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000000"/>
              </w:rPr>
            </w:pPr>
            <w:r w:rsidRPr="00B3443A">
              <w:rPr>
                <w:rFonts w:ascii="標楷體" w:eastAsia="標楷體" w:hAnsi="標楷體" w:hint="eastAsia"/>
                <w:b/>
                <w:bCs/>
                <w:color w:val="000000"/>
              </w:rPr>
              <w:t>對象乙</w:t>
            </w:r>
          </w:p>
        </w:tc>
        <w:tc>
          <w:tcPr>
            <w:tcW w:w="4455" w:type="dxa"/>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000000"/>
              </w:rPr>
            </w:pPr>
            <w:r w:rsidRPr="00B3443A">
              <w:rPr>
                <w:rFonts w:ascii="標楷體" w:eastAsia="標楷體" w:hAnsi="標楷體" w:hint="eastAsia"/>
                <w:b/>
                <w:bCs/>
                <w:color w:val="000000"/>
              </w:rPr>
              <w:t>雙方的法律責任</w:t>
            </w:r>
          </w:p>
        </w:tc>
      </w:tr>
      <w:tr w:rsidR="00832FEC" w:rsidRPr="00B3443A" w:rsidTr="008D4CE1">
        <w:trPr>
          <w:trHeight w:val="494"/>
          <w:tblCellSpacing w:w="0" w:type="dxa"/>
        </w:trPr>
        <w:tc>
          <w:tcPr>
            <w:tcW w:w="1320" w:type="dxa"/>
            <w:vMerge w:val="restart"/>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FF0000"/>
              </w:rPr>
            </w:pPr>
            <w:r w:rsidRPr="00B3443A">
              <w:rPr>
                <w:rFonts w:ascii="標楷體" w:eastAsia="標楷體" w:hAnsi="標楷體"/>
                <w:b/>
                <w:bCs/>
                <w:color w:val="FF0000"/>
              </w:rPr>
              <w:t>16</w:t>
            </w:r>
            <w:r w:rsidRPr="00B3443A">
              <w:rPr>
                <w:rFonts w:ascii="標楷體" w:eastAsia="標楷體" w:hAnsi="標楷體" w:hint="eastAsia"/>
                <w:b/>
                <w:bCs/>
                <w:color w:val="FF0000"/>
              </w:rPr>
              <w:t>歲以下</w:t>
            </w:r>
          </w:p>
        </w:tc>
        <w:tc>
          <w:tcPr>
            <w:tcW w:w="1320" w:type="dxa"/>
            <w:shd w:val="clear" w:color="auto" w:fill="auto"/>
            <w:vAlign w:val="center"/>
          </w:tcPr>
          <w:p w:rsidR="00832FEC" w:rsidRPr="00B3443A" w:rsidRDefault="00832FEC" w:rsidP="008D4CE1">
            <w:pPr>
              <w:adjustRightInd w:val="0"/>
              <w:snapToGrid w:val="0"/>
              <w:ind w:left="240" w:hangingChars="100" w:hanging="240"/>
              <w:jc w:val="both"/>
              <w:rPr>
                <w:rFonts w:ascii="標楷體" w:eastAsia="標楷體" w:hAnsi="標楷體"/>
                <w:b/>
                <w:color w:val="008000"/>
              </w:rPr>
            </w:pPr>
            <w:r w:rsidRPr="00B3443A">
              <w:rPr>
                <w:rFonts w:ascii="標楷體" w:eastAsia="標楷體" w:hAnsi="標楷體"/>
                <w:b/>
                <w:bCs/>
                <w:color w:val="008000"/>
              </w:rPr>
              <w:t>18</w:t>
            </w:r>
            <w:r w:rsidRPr="00B3443A">
              <w:rPr>
                <w:rFonts w:ascii="標楷體" w:eastAsia="標楷體" w:hAnsi="標楷體" w:hint="eastAsia"/>
                <w:b/>
                <w:bCs/>
                <w:color w:val="008000"/>
              </w:rPr>
              <w:t>歲以上</w:t>
            </w:r>
          </w:p>
        </w:tc>
        <w:tc>
          <w:tcPr>
            <w:tcW w:w="4455" w:type="dxa"/>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008000"/>
              </w:rPr>
            </w:pPr>
            <w:r w:rsidRPr="00B3443A">
              <w:rPr>
                <w:rFonts w:ascii="標楷體" w:eastAsia="標楷體" w:hAnsi="標楷體" w:hint="eastAsia"/>
                <w:b/>
                <w:color w:val="008000"/>
              </w:rPr>
              <w:t>1.非告訴乃論</w:t>
            </w:r>
          </w:p>
          <w:p w:rsidR="00832FEC" w:rsidRPr="00B3443A" w:rsidRDefault="00832FEC" w:rsidP="008D4CE1">
            <w:pPr>
              <w:adjustRightInd w:val="0"/>
              <w:snapToGrid w:val="0"/>
              <w:ind w:left="240" w:hangingChars="100" w:hanging="240"/>
              <w:jc w:val="center"/>
              <w:rPr>
                <w:rFonts w:ascii="標楷體" w:eastAsia="標楷體" w:hAnsi="標楷體"/>
                <w:b/>
                <w:color w:val="008000"/>
              </w:rPr>
            </w:pPr>
            <w:r w:rsidRPr="00B3443A">
              <w:rPr>
                <w:rFonts w:ascii="標楷體" w:eastAsia="標楷體" w:hAnsi="標楷體" w:hint="eastAsia"/>
                <w:b/>
                <w:color w:val="008000"/>
              </w:rPr>
              <w:t>2.對象乙為被告</w:t>
            </w:r>
            <w:r w:rsidRPr="00B3443A">
              <w:rPr>
                <w:rFonts w:ascii="標楷體" w:eastAsia="標楷體" w:hAnsi="標楷體" w:hint="eastAsia"/>
                <w:b/>
                <w:bCs/>
                <w:color w:val="008000"/>
              </w:rPr>
              <w:t>﹝229-1﹞</w:t>
            </w:r>
          </w:p>
        </w:tc>
      </w:tr>
      <w:tr w:rsidR="00832FEC" w:rsidRPr="00B3443A" w:rsidTr="008D4CE1">
        <w:trPr>
          <w:trHeight w:val="376"/>
          <w:tblCellSpacing w:w="0" w:type="dxa"/>
        </w:trPr>
        <w:tc>
          <w:tcPr>
            <w:tcW w:w="0" w:type="auto"/>
            <w:vMerge/>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rPr>
            </w:pPr>
          </w:p>
        </w:tc>
        <w:tc>
          <w:tcPr>
            <w:tcW w:w="1320" w:type="dxa"/>
            <w:shd w:val="clear" w:color="auto" w:fill="auto"/>
            <w:vAlign w:val="center"/>
          </w:tcPr>
          <w:p w:rsidR="00832FEC" w:rsidRPr="00B3443A" w:rsidRDefault="00832FEC" w:rsidP="008D4CE1">
            <w:pPr>
              <w:adjustRightInd w:val="0"/>
              <w:snapToGrid w:val="0"/>
              <w:ind w:left="240" w:hangingChars="100" w:hanging="240"/>
              <w:jc w:val="both"/>
              <w:rPr>
                <w:rFonts w:ascii="標楷體" w:eastAsia="標楷體" w:hAnsi="標楷體"/>
                <w:b/>
                <w:color w:val="0000FF"/>
              </w:rPr>
            </w:pPr>
            <w:r w:rsidRPr="00B3443A">
              <w:rPr>
                <w:rFonts w:ascii="標楷體" w:eastAsia="標楷體" w:hAnsi="標楷體"/>
                <w:b/>
                <w:bCs/>
                <w:color w:val="0000FF"/>
              </w:rPr>
              <w:t>16</w:t>
            </w:r>
            <w:r w:rsidRPr="00B3443A">
              <w:rPr>
                <w:rFonts w:ascii="標楷體" w:eastAsia="標楷體" w:hAnsi="標楷體" w:hint="eastAsia"/>
                <w:b/>
                <w:bCs/>
                <w:color w:val="0000FF"/>
              </w:rPr>
              <w:t>歲以上未滿</w:t>
            </w:r>
            <w:r w:rsidRPr="00B3443A">
              <w:rPr>
                <w:rFonts w:ascii="標楷體" w:eastAsia="標楷體" w:hAnsi="標楷體"/>
                <w:b/>
                <w:bCs/>
                <w:color w:val="0000FF"/>
              </w:rPr>
              <w:t>18</w:t>
            </w:r>
            <w:r w:rsidRPr="00B3443A">
              <w:rPr>
                <w:rFonts w:ascii="標楷體" w:eastAsia="標楷體" w:hAnsi="標楷體" w:hint="eastAsia"/>
                <w:b/>
                <w:bCs/>
                <w:color w:val="0000FF"/>
              </w:rPr>
              <w:t>歲</w:t>
            </w:r>
          </w:p>
        </w:tc>
        <w:tc>
          <w:tcPr>
            <w:tcW w:w="4455" w:type="dxa"/>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0000FF"/>
              </w:rPr>
            </w:pPr>
            <w:r w:rsidRPr="00B3443A">
              <w:rPr>
                <w:rFonts w:ascii="標楷體" w:eastAsia="標楷體" w:hAnsi="標楷體" w:hint="eastAsia"/>
                <w:b/>
                <w:color w:val="0000FF"/>
              </w:rPr>
              <w:t>1.告訴乃論</w:t>
            </w:r>
          </w:p>
          <w:p w:rsidR="00832FEC" w:rsidRPr="00B3443A" w:rsidRDefault="00832FEC" w:rsidP="008D4CE1">
            <w:pPr>
              <w:adjustRightInd w:val="0"/>
              <w:snapToGrid w:val="0"/>
              <w:ind w:left="240" w:hangingChars="100" w:hanging="240"/>
              <w:jc w:val="center"/>
              <w:rPr>
                <w:rFonts w:ascii="標楷體" w:eastAsia="標楷體" w:hAnsi="標楷體"/>
                <w:b/>
                <w:color w:val="0000FF"/>
              </w:rPr>
            </w:pPr>
            <w:r w:rsidRPr="00B3443A">
              <w:rPr>
                <w:rFonts w:ascii="標楷體" w:eastAsia="標楷體" w:hAnsi="標楷體" w:hint="eastAsia"/>
                <w:b/>
                <w:color w:val="0000FF"/>
              </w:rPr>
              <w:t>2.對象乙為被告</w:t>
            </w:r>
          </w:p>
        </w:tc>
      </w:tr>
      <w:tr w:rsidR="00832FEC" w:rsidRPr="00B3443A" w:rsidTr="008D4CE1">
        <w:trPr>
          <w:trHeight w:val="618"/>
          <w:tblCellSpacing w:w="0" w:type="dxa"/>
        </w:trPr>
        <w:tc>
          <w:tcPr>
            <w:tcW w:w="0" w:type="auto"/>
            <w:vMerge/>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rPr>
            </w:pPr>
          </w:p>
        </w:tc>
        <w:tc>
          <w:tcPr>
            <w:tcW w:w="1320" w:type="dxa"/>
            <w:shd w:val="clear" w:color="auto" w:fill="auto"/>
            <w:vAlign w:val="center"/>
          </w:tcPr>
          <w:p w:rsidR="00832FEC" w:rsidRPr="00B3443A" w:rsidRDefault="00832FEC" w:rsidP="008D4CE1">
            <w:pPr>
              <w:adjustRightInd w:val="0"/>
              <w:snapToGrid w:val="0"/>
              <w:ind w:left="240" w:hangingChars="100" w:hanging="240"/>
              <w:jc w:val="both"/>
              <w:rPr>
                <w:rFonts w:ascii="標楷體" w:eastAsia="標楷體" w:hAnsi="標楷體"/>
                <w:b/>
                <w:color w:val="FF0000"/>
              </w:rPr>
            </w:pPr>
            <w:r w:rsidRPr="00B3443A">
              <w:rPr>
                <w:rFonts w:ascii="標楷體" w:eastAsia="標楷體" w:hAnsi="標楷體"/>
                <w:b/>
                <w:bCs/>
                <w:color w:val="FF0000"/>
              </w:rPr>
              <w:t>16</w:t>
            </w:r>
            <w:r w:rsidRPr="00B3443A">
              <w:rPr>
                <w:rFonts w:ascii="標楷體" w:eastAsia="標楷體" w:hAnsi="標楷體" w:hint="eastAsia"/>
                <w:b/>
                <w:bCs/>
                <w:color w:val="FF0000"/>
              </w:rPr>
              <w:t>歲以下</w:t>
            </w:r>
          </w:p>
        </w:tc>
        <w:tc>
          <w:tcPr>
            <w:tcW w:w="4455" w:type="dxa"/>
            <w:shd w:val="clear" w:color="auto" w:fill="auto"/>
            <w:vAlign w:val="center"/>
          </w:tcPr>
          <w:p w:rsidR="00832FEC" w:rsidRPr="00B3443A" w:rsidRDefault="00832FEC" w:rsidP="008D4CE1">
            <w:pPr>
              <w:adjustRightInd w:val="0"/>
              <w:snapToGrid w:val="0"/>
              <w:ind w:left="240" w:hangingChars="100" w:hanging="240"/>
              <w:jc w:val="center"/>
              <w:rPr>
                <w:rFonts w:ascii="標楷體" w:eastAsia="標楷體" w:hAnsi="標楷體"/>
                <w:b/>
                <w:color w:val="FF0000"/>
              </w:rPr>
            </w:pPr>
            <w:r w:rsidRPr="00B3443A">
              <w:rPr>
                <w:rFonts w:ascii="標楷體" w:eastAsia="標楷體" w:hAnsi="標楷體" w:hint="eastAsia"/>
                <w:b/>
                <w:color w:val="FF0000"/>
              </w:rPr>
              <w:t>1.告訴乃論</w:t>
            </w:r>
          </w:p>
          <w:p w:rsidR="00832FEC" w:rsidRPr="00B3443A" w:rsidRDefault="00832FEC" w:rsidP="008D4CE1">
            <w:pPr>
              <w:adjustRightInd w:val="0"/>
              <w:snapToGrid w:val="0"/>
              <w:ind w:left="240" w:hangingChars="100" w:hanging="240"/>
              <w:jc w:val="center"/>
              <w:rPr>
                <w:rFonts w:ascii="標楷體" w:eastAsia="標楷體" w:hAnsi="標楷體"/>
                <w:b/>
                <w:color w:val="FF0000"/>
              </w:rPr>
            </w:pPr>
            <w:r w:rsidRPr="00B3443A">
              <w:rPr>
                <w:rFonts w:ascii="標楷體" w:eastAsia="標楷體" w:hAnsi="標楷體" w:hint="eastAsia"/>
                <w:b/>
                <w:color w:val="FF0000"/>
              </w:rPr>
              <w:t>2.雙方為當事人，可以互告</w:t>
            </w:r>
          </w:p>
        </w:tc>
      </w:tr>
    </w:tbl>
    <w:p w:rsidR="00832FEC" w:rsidRPr="00B3443A" w:rsidRDefault="00832FEC" w:rsidP="00832FEC">
      <w:pPr>
        <w:pStyle w:val="HTML"/>
        <w:shd w:val="clear" w:color="auto" w:fill="FFFFFF"/>
        <w:spacing w:line="315" w:lineRule="atLeast"/>
        <w:rPr>
          <w:rFonts w:ascii="標楷體" w:eastAsia="標楷體" w:hAnsi="標楷體"/>
        </w:rPr>
      </w:pPr>
    </w:p>
    <w:p w:rsidR="00832FEC" w:rsidRPr="00B3443A" w:rsidRDefault="00832FEC" w:rsidP="00832FEC">
      <w:pPr>
        <w:pStyle w:val="HTML"/>
        <w:shd w:val="clear" w:color="auto" w:fill="FFFFFF"/>
        <w:spacing w:line="315" w:lineRule="atLeast"/>
        <w:rPr>
          <w:rFonts w:ascii="標楷體" w:eastAsia="標楷體" w:hAnsi="標楷體"/>
        </w:rPr>
      </w:pPr>
    </w:p>
    <w:p w:rsidR="00832FEC" w:rsidRPr="00B3443A" w:rsidRDefault="00832FEC" w:rsidP="00832FEC">
      <w:pPr>
        <w:adjustRightInd w:val="0"/>
        <w:snapToGrid w:val="0"/>
        <w:ind w:left="240" w:hangingChars="100" w:hanging="240"/>
        <w:rPr>
          <w:rFonts w:ascii="標楷體" w:eastAsia="標楷體" w:hAnsi="標楷體"/>
          <w:b/>
          <w:u w:val="single"/>
        </w:rPr>
      </w:pPr>
      <w:r w:rsidRPr="00B3443A">
        <w:rPr>
          <w:rFonts w:ascii="標楷體" w:eastAsia="標楷體" w:hAnsi="標楷體" w:hint="eastAsia"/>
        </w:rPr>
        <w:t>二、</w:t>
      </w:r>
      <w:r w:rsidRPr="00B3443A">
        <w:rPr>
          <w:rFonts w:ascii="標楷體" w:eastAsia="標楷體" w:hAnsi="標楷體" w:hint="eastAsia"/>
          <w:b/>
        </w:rPr>
        <w:t>※</w:t>
      </w:r>
      <w:r w:rsidRPr="00B3443A">
        <w:rPr>
          <w:rFonts w:ascii="標楷體" w:eastAsia="標楷體" w:hAnsi="標楷體" w:hint="eastAsia"/>
          <w:b/>
          <w:u w:val="single"/>
        </w:rPr>
        <w:t>常見校園性騷擾案例</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1、講黃色笑話，或做出帶有性意涵的評論、手勢或表情。</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2、展示黃色圖片、照片，或寫黃色紙條、文字。</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3、在廁所、浴室牆上或衣櫃間塗鴉，在公開的場合寫情色文字。</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4、散播有關性的謠言。</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5、在他人更衣或如廁時偷窺。</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6、突然暴露生殖器或屁股。</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7、用帶有性意味的方式碰、抓或捏他人。</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8、用帶有性意味的方式拉扯他人衣服。</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9、故意用帶有性意味的方式磨搓他人身體。</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10、強脫他人衣服、褲子。</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11、擋住他人去路或逼人至牆角。</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12、強吻。</w:t>
      </w:r>
    </w:p>
    <w:p w:rsidR="00832FEC" w:rsidRPr="00B3443A" w:rsidRDefault="00832FEC" w:rsidP="00832FEC">
      <w:pPr>
        <w:adjustRightInd w:val="0"/>
        <w:snapToGrid w:val="0"/>
        <w:ind w:leftChars="100" w:left="240"/>
        <w:rPr>
          <w:rFonts w:ascii="標楷體" w:eastAsia="標楷體" w:hAnsi="標楷體"/>
        </w:rPr>
      </w:pPr>
      <w:r w:rsidRPr="00B3443A">
        <w:rPr>
          <w:rFonts w:ascii="標楷體" w:eastAsia="標楷體" w:hAnsi="標楷體" w:hint="eastAsia"/>
        </w:rPr>
        <w:t>13、強迫他人發生性關係。</w:t>
      </w:r>
    </w:p>
    <w:p w:rsidR="00832FEC" w:rsidRPr="00B3443A" w:rsidRDefault="00832FEC" w:rsidP="00832FEC">
      <w:pPr>
        <w:adjustRightInd w:val="0"/>
        <w:snapToGrid w:val="0"/>
        <w:ind w:leftChars="100" w:left="480" w:hangingChars="100" w:hanging="240"/>
        <w:rPr>
          <w:rFonts w:ascii="標楷體" w:eastAsia="標楷體" w:hAnsi="標楷體"/>
        </w:rPr>
      </w:pPr>
      <w:r w:rsidRPr="00B3443A">
        <w:rPr>
          <w:rFonts w:ascii="標楷體" w:eastAsia="標楷體" w:hAnsi="標楷體" w:hint="eastAsia"/>
        </w:rPr>
        <w:t>14、性侵害相關法條</w:t>
      </w:r>
    </w:p>
    <w:p w:rsidR="00832FEC" w:rsidRPr="00B3443A" w:rsidRDefault="00832FEC" w:rsidP="00832FEC">
      <w:pPr>
        <w:adjustRightInd w:val="0"/>
        <w:snapToGrid w:val="0"/>
        <w:ind w:left="240" w:hangingChars="100" w:hanging="240"/>
        <w:rPr>
          <w:rFonts w:ascii="標楷體" w:eastAsia="標楷體" w:hAnsi="標楷體"/>
        </w:rPr>
      </w:pPr>
    </w:p>
    <w:p w:rsidR="00832FEC" w:rsidRPr="00B3443A" w:rsidRDefault="00832FEC" w:rsidP="00832FEC">
      <w:pPr>
        <w:pStyle w:val="HTML"/>
        <w:shd w:val="clear" w:color="auto" w:fill="FFFFFF"/>
        <w:spacing w:line="315" w:lineRule="atLeast"/>
        <w:rPr>
          <w:rFonts w:ascii="標楷體" w:eastAsia="標楷體" w:hAnsi="標楷體"/>
          <w:color w:val="000000"/>
        </w:rPr>
      </w:pPr>
      <w:r w:rsidRPr="00B3443A">
        <w:rPr>
          <w:rFonts w:ascii="標楷體" w:eastAsia="標楷體" w:hAnsi="標楷體" w:hint="eastAsia"/>
        </w:rPr>
        <w:t>三、</w:t>
      </w:r>
      <w:r w:rsidRPr="00B3443A">
        <w:rPr>
          <w:rFonts w:ascii="標楷體" w:eastAsia="標楷體" w:hAnsi="標楷體" w:hint="eastAsia"/>
          <w:b/>
          <w:bCs/>
          <w:color w:val="000000"/>
        </w:rPr>
        <w:t>性侵害或性騷擾防治規定</w:t>
      </w:r>
    </w:p>
    <w:p w:rsidR="00832FEC" w:rsidRPr="00B3443A" w:rsidRDefault="00832FEC" w:rsidP="00832FEC">
      <w:pPr>
        <w:pStyle w:val="HTML"/>
        <w:shd w:val="clear" w:color="auto" w:fill="FFFFFF"/>
        <w:ind w:leftChars="200" w:left="480"/>
        <w:rPr>
          <w:rFonts w:ascii="標楷體" w:eastAsia="標楷體" w:hAnsi="標楷體"/>
        </w:rPr>
      </w:pPr>
      <w:r w:rsidRPr="00B3443A">
        <w:rPr>
          <w:rFonts w:ascii="標楷體" w:eastAsia="標楷體" w:hAnsi="標楷體" w:hint="eastAsia"/>
          <w:color w:val="000000"/>
        </w:rPr>
        <w:t>學務處生輔組為校園性侵害或性騷擾事件之收件、受理單位，受理申訴後於三個工作日內將該事件交由性別平等教育委員會調查處理，並指派專人受理及執行調查過程之行政事宜，相關單位應配合協助。</w:t>
      </w:r>
    </w:p>
    <w:p w:rsidR="00832FEC" w:rsidRPr="00832FEC" w:rsidRDefault="00832FEC" w:rsidP="00832FEC">
      <w:pPr>
        <w:widowControl/>
        <w:rPr>
          <w:rFonts w:ascii="標楷體" w:eastAsia="標楷體" w:hAnsi="標楷體"/>
          <w:b/>
        </w:rPr>
      </w:pPr>
    </w:p>
    <w:p w:rsidR="00832FEC" w:rsidRDefault="00832FEC" w:rsidP="00BE738A">
      <w:pPr>
        <w:spacing w:line="420" w:lineRule="exact"/>
        <w:jc w:val="both"/>
      </w:pPr>
    </w:p>
    <w:p w:rsidR="00832FEC" w:rsidRDefault="00832FEC" w:rsidP="00BE738A">
      <w:pPr>
        <w:spacing w:line="420" w:lineRule="exact"/>
        <w:jc w:val="both"/>
      </w:pPr>
    </w:p>
    <w:p w:rsidR="00832FEC" w:rsidRDefault="00832FEC" w:rsidP="00BE738A">
      <w:pPr>
        <w:spacing w:line="420" w:lineRule="exact"/>
        <w:jc w:val="both"/>
      </w:pPr>
    </w:p>
    <w:p w:rsidR="00832FEC" w:rsidRDefault="00832FEC" w:rsidP="00BE738A">
      <w:pPr>
        <w:spacing w:line="420" w:lineRule="exact"/>
        <w:jc w:val="both"/>
      </w:pPr>
    </w:p>
    <w:p w:rsidR="00832FEC" w:rsidRDefault="00832FEC" w:rsidP="00BE738A">
      <w:pPr>
        <w:spacing w:line="420" w:lineRule="exact"/>
        <w:jc w:val="both"/>
      </w:pPr>
    </w:p>
    <w:p w:rsidR="00AF2ED8" w:rsidRDefault="00832FEC" w:rsidP="00BE738A">
      <w:pPr>
        <w:spacing w:line="420" w:lineRule="exact"/>
        <w:jc w:val="both"/>
        <w:rPr>
          <w:rFonts w:ascii="標楷體" w:eastAsia="標楷體" w:hAnsi="標楷體"/>
          <w:sz w:val="28"/>
        </w:rPr>
      </w:pPr>
      <w:r w:rsidRPr="00832FEC">
        <w:rPr>
          <w:noProof/>
        </w:rPr>
        <w:drawing>
          <wp:anchor distT="0" distB="0" distL="114300" distR="114300" simplePos="0" relativeHeight="251803648" behindDoc="0" locked="0" layoutInCell="1" allowOverlap="1">
            <wp:simplePos x="0" y="0"/>
            <wp:positionH relativeFrom="column">
              <wp:posOffset>19050</wp:posOffset>
            </wp:positionH>
            <wp:positionV relativeFrom="paragraph">
              <wp:posOffset>-638175</wp:posOffset>
            </wp:positionV>
            <wp:extent cx="1638300" cy="857250"/>
            <wp:effectExtent l="19050" t="0" r="0" b="0"/>
            <wp:wrapNone/>
            <wp:docPr id="20"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0"/>
                    <a:stretch>
                      <a:fillRect/>
                    </a:stretch>
                  </pic:blipFill>
                  <pic:spPr>
                    <a:xfrm>
                      <a:off x="0" y="0"/>
                      <a:ext cx="1638300" cy="857250"/>
                    </a:xfrm>
                    <a:prstGeom prst="rect">
                      <a:avLst/>
                    </a:prstGeom>
                  </pic:spPr>
                </pic:pic>
              </a:graphicData>
            </a:graphic>
          </wp:anchor>
        </w:drawing>
      </w:r>
    </w:p>
    <w:p w:rsidR="00832FEC" w:rsidRDefault="00F61CE3" w:rsidP="00BE738A">
      <w:pPr>
        <w:spacing w:line="420" w:lineRule="exact"/>
        <w:jc w:val="both"/>
        <w:rPr>
          <w:rFonts w:ascii="標楷體" w:eastAsia="標楷體" w:hAnsi="標楷體"/>
          <w:sz w:val="16"/>
          <w:szCs w:val="16"/>
        </w:rPr>
      </w:pPr>
      <w:r>
        <w:rPr>
          <w:rFonts w:ascii="標楷體" w:eastAsia="標楷體" w:hAnsi="標楷體" w:hint="eastAsia"/>
        </w:rPr>
        <w:t>1.</w:t>
      </w:r>
      <w:r w:rsidR="00832FEC" w:rsidRPr="00832FEC">
        <w:rPr>
          <w:rFonts w:ascii="標楷體" w:eastAsia="標楷體" w:hAnsi="標楷體" w:hint="eastAsia"/>
        </w:rPr>
        <w:t>高一創意歌唱比賽將於12月18日（三）13:00~16:00舉行，請各班務必在12/2前將演場歌曲樂譜五份繳交至學務處訓育組，並於12/6（五）中午12:10在學務處抽籤決定順序。</w:t>
      </w:r>
    </w:p>
    <w:p w:rsidR="0037397B" w:rsidRPr="0037397B" w:rsidRDefault="00F61CE3" w:rsidP="0037397B">
      <w:pPr>
        <w:spacing w:line="420" w:lineRule="exact"/>
        <w:jc w:val="both"/>
        <w:rPr>
          <w:rFonts w:ascii="標楷體" w:eastAsia="標楷體" w:hAnsi="標楷體" w:hint="eastAsia"/>
        </w:rPr>
      </w:pPr>
      <w:r>
        <w:rPr>
          <w:rFonts w:ascii="標楷體" w:eastAsia="標楷體" w:hAnsi="標楷體" w:hint="eastAsia"/>
        </w:rPr>
        <w:t>2.請有需要購買「</w:t>
      </w:r>
      <w:r w:rsidRPr="00F61CE3">
        <w:rPr>
          <w:rFonts w:ascii="標楷體" w:eastAsia="標楷體" w:hAnsi="標楷體"/>
          <w:shd w:val="clear" w:color="auto" w:fill="FFFFFF"/>
        </w:rPr>
        <w:t>印象．永恆-莫內的人生風景</w:t>
      </w:r>
      <w:r>
        <w:rPr>
          <w:rFonts w:ascii="標楷體" w:eastAsia="標楷體" w:hAnsi="標楷體" w:hint="eastAsia"/>
        </w:rPr>
        <w:t>」展覽票的同學，於11/13（三）前至學務處訂購。</w:t>
      </w:r>
    </w:p>
    <w:p w:rsidR="0037397B" w:rsidRPr="0037397B" w:rsidRDefault="0037397B" w:rsidP="0037397B">
      <w:pPr>
        <w:pStyle w:val="HTML"/>
        <w:rPr>
          <w:rFonts w:ascii="標楷體" w:eastAsia="標楷體" w:hAnsi="標楷體" w:hint="eastAsia"/>
          <w:sz w:val="56"/>
        </w:rPr>
      </w:pPr>
      <w:r>
        <w:rPr>
          <w:rFonts w:hint="eastAsia"/>
          <w:noProof/>
        </w:rPr>
        <w:drawing>
          <wp:anchor distT="0" distB="0" distL="114300" distR="114300" simplePos="0" relativeHeight="251819008" behindDoc="0" locked="0" layoutInCell="1" allowOverlap="1">
            <wp:simplePos x="0" y="0"/>
            <wp:positionH relativeFrom="column">
              <wp:posOffset>19050</wp:posOffset>
            </wp:positionH>
            <wp:positionV relativeFrom="paragraph">
              <wp:posOffset>533400</wp:posOffset>
            </wp:positionV>
            <wp:extent cx="1638300" cy="428625"/>
            <wp:effectExtent l="19050" t="0" r="0" b="0"/>
            <wp:wrapNone/>
            <wp:docPr id="1"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0"/>
                    <a:srcRect t="50000"/>
                    <a:stretch>
                      <a:fillRect/>
                    </a:stretch>
                  </pic:blipFill>
                  <pic:spPr>
                    <a:xfrm>
                      <a:off x="0" y="0"/>
                      <a:ext cx="1638300" cy="428625"/>
                    </a:xfrm>
                    <a:prstGeom prst="rect">
                      <a:avLst/>
                    </a:prstGeom>
                  </pic:spPr>
                </pic:pic>
              </a:graphicData>
            </a:graphic>
          </wp:anchor>
        </w:drawing>
      </w:r>
      <w:r>
        <w:rPr>
          <w:rFonts w:hint="eastAsia"/>
        </w:rPr>
        <w:t xml:space="preserve">      </w:t>
      </w:r>
      <w:r w:rsidRPr="0037397B">
        <w:rPr>
          <w:rFonts w:ascii="標楷體" w:eastAsia="標楷體" w:hAnsi="標楷體" w:hint="eastAsia"/>
          <w:sz w:val="56"/>
        </w:rPr>
        <w:t>總務處</w:t>
      </w:r>
    </w:p>
    <w:p w:rsidR="0037397B" w:rsidRDefault="0037397B" w:rsidP="0037397B">
      <w:pPr>
        <w:pStyle w:val="HTML"/>
        <w:rPr>
          <w:rFonts w:hint="eastAsia"/>
        </w:rPr>
      </w:pPr>
    </w:p>
    <w:p w:rsidR="0037397B" w:rsidRDefault="0037397B" w:rsidP="0037397B">
      <w:pPr>
        <w:pStyle w:val="HTML"/>
        <w:rPr>
          <w:rFonts w:hint="eastAsia"/>
        </w:rPr>
      </w:pPr>
    </w:p>
    <w:p w:rsidR="0037397B" w:rsidRPr="0037397B" w:rsidRDefault="0037397B" w:rsidP="0037397B">
      <w:pPr>
        <w:pStyle w:val="HTML"/>
        <w:rPr>
          <w:rFonts w:ascii="標楷體" w:eastAsia="標楷體" w:hAnsi="標楷體" w:cs="Times New Roman"/>
          <w:kern w:val="2"/>
        </w:rPr>
      </w:pPr>
      <w:r w:rsidRPr="0037397B">
        <w:rPr>
          <w:rFonts w:ascii="標楷體" w:eastAsia="標楷體" w:hAnsi="標楷體" w:cs="Times New Roman"/>
          <w:kern w:val="2"/>
        </w:rPr>
        <w:t>本校班級教室於放學後經警衛巡察未關閉冷氣、電源與門窗者，依管理及使用要點：四、9. 未依本要點規定於放學後關閉冷氣與門窗之班級，經總務處開立勸導單糾正累計達三次者，由總務處負責對該班全體同學實施愛校服務一次。故總務處依規定，累計達三次之班級開立第一次勸導單，爾後每週累計有未關閉冷氣、電源與門窗者，不論次數皆開立勸導單，勸導單糾正第三次者，由總務處轉知教官室對該班全體同學實施愛校服務一次。</w:t>
      </w:r>
    </w:p>
    <w:p w:rsidR="0037397B" w:rsidRPr="0037397B" w:rsidRDefault="0037397B" w:rsidP="00BE738A">
      <w:pPr>
        <w:spacing w:line="420" w:lineRule="exact"/>
        <w:jc w:val="both"/>
        <w:rPr>
          <w:rFonts w:ascii="標楷體" w:eastAsia="標楷體" w:hAnsi="標楷體"/>
          <w:sz w:val="16"/>
          <w:szCs w:val="16"/>
        </w:rPr>
      </w:pPr>
    </w:p>
    <w:p w:rsidR="00F61CE3" w:rsidRPr="00631863" w:rsidRDefault="00F61CE3" w:rsidP="00BE738A">
      <w:pPr>
        <w:spacing w:line="420" w:lineRule="exact"/>
        <w:jc w:val="both"/>
        <w:rPr>
          <w:rFonts w:ascii="標楷體" w:eastAsia="標楷體" w:hAnsi="標楷體"/>
          <w:sz w:val="16"/>
          <w:szCs w:val="16"/>
        </w:rPr>
      </w:pPr>
    </w:p>
    <w:tbl>
      <w:tblPr>
        <w:tblStyle w:val="ad"/>
        <w:tblpPr w:leftFromText="180" w:rightFromText="180" w:vertAnchor="text" w:horzAnchor="page" w:tblpX="5503" w:tblpY="47"/>
        <w:tblW w:w="0" w:type="auto"/>
        <w:tblLook w:val="04A0"/>
      </w:tblPr>
      <w:tblGrid>
        <w:gridCol w:w="994"/>
        <w:gridCol w:w="1284"/>
        <w:gridCol w:w="1284"/>
        <w:gridCol w:w="1284"/>
      </w:tblGrid>
      <w:tr w:rsidR="00B365D9" w:rsidTr="00B365D9">
        <w:trPr>
          <w:trHeight w:val="773"/>
        </w:trPr>
        <w:tc>
          <w:tcPr>
            <w:tcW w:w="99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年級</w:t>
            </w:r>
          </w:p>
        </w:tc>
        <w:tc>
          <w:tcPr>
            <w:tcW w:w="128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第一名</w:t>
            </w:r>
          </w:p>
        </w:tc>
        <w:tc>
          <w:tcPr>
            <w:tcW w:w="128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第二名</w:t>
            </w:r>
          </w:p>
        </w:tc>
        <w:tc>
          <w:tcPr>
            <w:tcW w:w="128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第三名</w:t>
            </w:r>
          </w:p>
        </w:tc>
      </w:tr>
      <w:tr w:rsidR="00B365D9" w:rsidTr="00B365D9">
        <w:trPr>
          <w:trHeight w:val="841"/>
        </w:trPr>
        <w:tc>
          <w:tcPr>
            <w:tcW w:w="99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三年級</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320</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303</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321</w:t>
            </w:r>
          </w:p>
        </w:tc>
      </w:tr>
      <w:tr w:rsidR="00B365D9" w:rsidTr="00B365D9">
        <w:trPr>
          <w:trHeight w:val="732"/>
        </w:trPr>
        <w:tc>
          <w:tcPr>
            <w:tcW w:w="99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二年級</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220</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221</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216</w:t>
            </w:r>
          </w:p>
        </w:tc>
      </w:tr>
      <w:tr w:rsidR="00B365D9" w:rsidTr="00B365D9">
        <w:trPr>
          <w:trHeight w:val="676"/>
        </w:trPr>
        <w:tc>
          <w:tcPr>
            <w:tcW w:w="994" w:type="dxa"/>
            <w:vAlign w:val="center"/>
          </w:tcPr>
          <w:p w:rsidR="00B365D9" w:rsidRPr="00A07189" w:rsidRDefault="00B365D9" w:rsidP="00B365D9">
            <w:pPr>
              <w:tabs>
                <w:tab w:val="left" w:pos="6570"/>
              </w:tabs>
              <w:jc w:val="center"/>
              <w:rPr>
                <w:rFonts w:eastAsia="標楷體"/>
                <w:b/>
              </w:rPr>
            </w:pPr>
            <w:r w:rsidRPr="00A07189">
              <w:rPr>
                <w:rFonts w:eastAsia="標楷體" w:hAnsi="標楷體"/>
                <w:b/>
              </w:rPr>
              <w:t>一年級</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110</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113</w:t>
            </w:r>
          </w:p>
        </w:tc>
        <w:tc>
          <w:tcPr>
            <w:tcW w:w="1284" w:type="dxa"/>
            <w:vAlign w:val="center"/>
          </w:tcPr>
          <w:p w:rsidR="00B365D9" w:rsidRPr="00324F3F" w:rsidRDefault="00B365D9" w:rsidP="00B365D9">
            <w:pPr>
              <w:tabs>
                <w:tab w:val="left" w:pos="6570"/>
              </w:tabs>
              <w:jc w:val="center"/>
              <w:rPr>
                <w:rFonts w:ascii="標楷體" w:eastAsia="標楷體" w:hAnsi="標楷體"/>
                <w:b/>
              </w:rPr>
            </w:pPr>
            <w:r>
              <w:rPr>
                <w:rFonts w:ascii="標楷體" w:eastAsia="標楷體" w:hAnsi="標楷體" w:hint="eastAsia"/>
                <w:b/>
              </w:rPr>
              <w:t>120</w:t>
            </w:r>
          </w:p>
        </w:tc>
      </w:tr>
    </w:tbl>
    <w:p w:rsidR="003F52ED" w:rsidRDefault="00C55AC7" w:rsidP="00BE738A">
      <w:pPr>
        <w:spacing w:line="420" w:lineRule="exact"/>
        <w:jc w:val="both"/>
        <w:rPr>
          <w:rFonts w:ascii="標楷體" w:eastAsia="標楷體" w:hAnsi="標楷體"/>
          <w:sz w:val="28"/>
        </w:rPr>
      </w:pPr>
      <w:r w:rsidRPr="00C55AC7">
        <w:rPr>
          <w:noProof/>
        </w:rPr>
        <w:pict>
          <v:shape id="_x0000_s1320" type="#_x0000_t136" style="position:absolute;left:0;text-align:left;margin-left:29.25pt;margin-top:0;width:178.5pt;height:69pt;z-index:251802624;mso-position-horizontal-relative:text;mso-position-vertical-relative:text;mso-width-relative:page;mso-height-relative:page" fillcolor="#369" stroked="f">
            <v:shadow on="t" color="#b2b2b2" opacity="52429f" offset="3pt"/>
            <v:textpath style="font-family:&quot;華康閃亮體&quot;;v-text-reverse:t;v-text-kern:t" trim="t" fitpath="t" string="榮譽榜"/>
          </v:shape>
        </w:pict>
      </w:r>
    </w:p>
    <w:p w:rsidR="003F52ED" w:rsidRDefault="003F52ED" w:rsidP="00BE738A">
      <w:pPr>
        <w:spacing w:line="420" w:lineRule="exact"/>
        <w:jc w:val="both"/>
        <w:rPr>
          <w:rFonts w:ascii="標楷體" w:eastAsia="標楷體" w:hAnsi="標楷體"/>
          <w:sz w:val="28"/>
        </w:rPr>
      </w:pPr>
    </w:p>
    <w:p w:rsidR="003F52ED" w:rsidRDefault="00B365D9" w:rsidP="00BE738A">
      <w:pPr>
        <w:spacing w:line="420" w:lineRule="exact"/>
        <w:jc w:val="both"/>
        <w:rPr>
          <w:rFonts w:ascii="標楷體" w:eastAsia="標楷體" w:hAnsi="標楷體"/>
          <w:sz w:val="28"/>
        </w:rPr>
      </w:pPr>
      <w:r>
        <w:rPr>
          <w:rFonts w:ascii="標楷體" w:eastAsia="標楷體" w:hAnsi="標楷體" w:hint="eastAsia"/>
          <w:sz w:val="28"/>
        </w:rPr>
        <w:t xml:space="preserve">  </w:t>
      </w:r>
      <w:r w:rsidR="00F61CE3">
        <w:rPr>
          <w:rFonts w:ascii="標楷體" w:eastAsia="標楷體" w:hAnsi="標楷體" w:hint="eastAsia"/>
          <w:sz w:val="28"/>
        </w:rPr>
        <w:t xml:space="preserve">                             </w:t>
      </w:r>
    </w:p>
    <w:p w:rsidR="00C841DE" w:rsidRPr="00BE738A" w:rsidRDefault="00C55AC7" w:rsidP="00F61CE3">
      <w:pPr>
        <w:spacing w:line="420" w:lineRule="exact"/>
        <w:rPr>
          <w:rFonts w:ascii="標楷體" w:eastAsia="標楷體" w:hAnsi="標楷體"/>
          <w:sz w:val="28"/>
        </w:rPr>
      </w:pPr>
      <w:r w:rsidRPr="00C55AC7">
        <w:rPr>
          <w:noProof/>
        </w:rPr>
        <w:pict>
          <v:shape id="_x0000_s1328" type="#_x0000_t136" style="position:absolute;margin-left:29.25pt;margin-top:19.55pt;width:184.5pt;height:36pt;z-index:-251511808;mso-position-horizontal-relative:text;mso-position-vertical-relative:text;mso-width-relative:page;mso-height-relative:page" fillcolor="black [3213]" stroked="f">
            <v:shadow on="t" color="#b2b2b2" opacity="52429f" offset="3pt"/>
            <v:textpath style="font-family:&quot;標楷體&quot;;v-text-reverse:t;v-text-kern:t" trim="t" fitpath="t" string="第十週整潔比賽"/>
          </v:shape>
        </w:pict>
      </w:r>
    </w:p>
    <w:p w:rsidR="00A07FC6" w:rsidRDefault="00A07FC6" w:rsidP="00B365D9">
      <w:pPr>
        <w:widowControl/>
      </w:pPr>
    </w:p>
    <w:p w:rsidR="00CF1D8F" w:rsidRDefault="00CF1D8F" w:rsidP="00B365D9">
      <w:pPr>
        <w:widowControl/>
        <w:rPr>
          <w:rFonts w:hint="eastAsia"/>
        </w:rPr>
      </w:pPr>
    </w:p>
    <w:p w:rsidR="0037397B" w:rsidRDefault="0037397B" w:rsidP="00B365D9">
      <w:pPr>
        <w:widowControl/>
      </w:pPr>
    </w:p>
    <w:p w:rsidR="00B365D9" w:rsidRDefault="003310AE" w:rsidP="00B365D9">
      <w:pPr>
        <w:widowControl/>
      </w:pPr>
      <w:r w:rsidRPr="00C55AC7">
        <w:rPr>
          <w:rFonts w:ascii="標楷體" w:eastAsia="標楷體" w:hAnsi="標楷體"/>
          <w:noProof/>
          <w:color w:val="7F7F7F" w:themeColor="text1" w:themeTint="80"/>
        </w:rPr>
        <w:pict>
          <v:group id="_x0000_s1339" style="position:absolute;margin-left:132.75pt;margin-top:53.25pt;width:405pt;height:336pt;z-index:251816960" coordorigin="3604,7710" coordsize="8090,7560">
            <v:group id="_x0000_s1336" style="position:absolute;left:3604;top:7710;width:8090;height:4464" coordorigin="3604,7710" coordsize="8090,4464">
              <v:shapetype id="_x0000_t202" coordsize="21600,21600" o:spt="202" path="m,l,21600r21600,l21600,xe">
                <v:stroke joinstyle="miter"/>
                <v:path gradientshapeok="t" o:connecttype="rect"/>
              </v:shapetype>
              <v:shape id="_x0000_s1331" type="#_x0000_t202" style="position:absolute;left:3604;top:7710;width:7696;height:4464;mso-height-percent:200;mso-height-percent:200;mso-width-relative:margin;mso-height-relative:margin" filled="f" stroked="f">
                <v:textbox style="mso-next-textbox:#_x0000_s1331">
                  <w:txbxContent>
                    <w:p w:rsidR="00CF1D8F" w:rsidRPr="00CF1D8F" w:rsidRDefault="00CF1D8F">
                      <w:pPr>
                        <w:rPr>
                          <w:rFonts w:ascii="王漢宗超明體繁" w:eastAsia="王漢宗超明體繁"/>
                          <w:sz w:val="144"/>
                          <w:szCs w:val="144"/>
                        </w:rPr>
                      </w:pPr>
                      <w:r w:rsidRPr="00CF1D8F">
                        <w:rPr>
                          <w:rFonts w:ascii="王漢宗超明體繁" w:eastAsia="王漢宗超明體繁" w:hint="eastAsia"/>
                          <w:sz w:val="144"/>
                          <w:szCs w:val="144"/>
                        </w:rPr>
                        <w:t>達文西傳奇</w:t>
                      </w:r>
                    </w:p>
                  </w:txbxContent>
                </v:textbox>
              </v:shape>
              <v:shape id="_x0000_s1332" type="#_x0000_t202" style="position:absolute;left:4892;top:9810;width:6802;height:1698;mso-width-relative:margin;mso-height-relative:margin" filled="f" stroked="f">
                <v:textbox style="mso-next-textbox:#_x0000_s1332">
                  <w:txbxContent>
                    <w:p w:rsidR="00CF1D8F" w:rsidRPr="0063260D" w:rsidRDefault="00DB55E8">
                      <w:pPr>
                        <w:rPr>
                          <w:rFonts w:ascii="DFGothic-EB" w:eastAsia="DFGothic-EB" w:hAnsi="MS PGothic"/>
                          <w:b/>
                          <w:sz w:val="60"/>
                          <w:szCs w:val="60"/>
                        </w:rPr>
                      </w:pPr>
                      <w:r w:rsidRPr="0063260D">
                        <w:rPr>
                          <w:rFonts w:ascii="DFGothic-EB" w:eastAsia="DFGothic-EB" w:hAnsi="MS PGothic" w:hint="eastAsia"/>
                          <w:b/>
                          <w:sz w:val="60"/>
                          <w:szCs w:val="60"/>
                        </w:rPr>
                        <w:t>１０／３１－２／１０</w:t>
                      </w:r>
                    </w:p>
                  </w:txbxContent>
                </v:textbox>
              </v:shape>
              <v:shape id="_x0000_s1334" type="#_x0000_t202" style="position:absolute;left:5085;top:10875;width:6126;height:915" filled="f" stroked="f">
                <v:textbox style="mso-next-textbox:#_x0000_s1334">
                  <w:txbxContent>
                    <w:p w:rsidR="0063260D" w:rsidRPr="0063260D" w:rsidRDefault="00DB55E8" w:rsidP="0063260D">
                      <w:pPr>
                        <w:rPr>
                          <w:rFonts w:ascii="王漢宗超明體繁" w:eastAsia="王漢宗超明體繁" w:hAnsi="Dotum"/>
                        </w:rPr>
                      </w:pPr>
                      <w:r w:rsidRPr="0063260D">
                        <w:rPr>
                          <w:rFonts w:ascii="王漢宗超明體繁" w:eastAsia="王漢宗超明體繁" w:hint="eastAsia"/>
                          <w:sz w:val="36"/>
                          <w:szCs w:val="36"/>
                        </w:rPr>
                        <w:t>國立故宮博物院</w:t>
                      </w:r>
                      <w:r w:rsidR="0063260D" w:rsidRPr="0063260D">
                        <w:rPr>
                          <w:rFonts w:ascii="王漢宗超明體繁" w:eastAsia="王漢宗超明體繁" w:hAnsi="Dotum" w:cs="細明體" w:hint="eastAsia"/>
                          <w:sz w:val="32"/>
                          <w:szCs w:val="32"/>
                        </w:rPr>
                        <w:t>圖書文獻大樓一樓特展區</w:t>
                      </w:r>
                    </w:p>
                    <w:p w:rsidR="00DB55E8" w:rsidRPr="0063260D" w:rsidRDefault="00DB55E8">
                      <w:pPr>
                        <w:rPr>
                          <w:sz w:val="36"/>
                          <w:szCs w:val="36"/>
                        </w:rPr>
                      </w:pPr>
                    </w:p>
                  </w:txbxContent>
                </v:textbox>
              </v:shape>
              <v:shape id="_x0000_s1335" type="#_x0000_t202" style="position:absolute;left:5147;top:11463;width:6244;height:582" filled="f" stroked="f">
                <v:textbox style="mso-next-textbox:#_x0000_s1335">
                  <w:txbxContent>
                    <w:p w:rsidR="0063260D" w:rsidRPr="0063260D" w:rsidRDefault="0063260D" w:rsidP="0063260D">
                      <w:pPr>
                        <w:rPr>
                          <w:rFonts w:ascii="王漢宗超明體繁" w:eastAsia="王漢宗超明體繁" w:hAnsiTheme="majorEastAsia" w:cs="細明體"/>
                          <w:sz w:val="22"/>
                          <w:szCs w:val="22"/>
                        </w:rPr>
                      </w:pPr>
                      <w:r w:rsidRPr="0063260D">
                        <w:rPr>
                          <w:rFonts w:ascii="王漢宗超明體繁" w:eastAsia="王漢宗超明體繁" w:hAnsiTheme="majorEastAsia" w:hint="eastAsia"/>
                          <w:sz w:val="22"/>
                          <w:szCs w:val="22"/>
                        </w:rPr>
                        <w:t>每日Ａ</w:t>
                      </w:r>
                      <w:r w:rsidRPr="0063260D">
                        <w:rPr>
                          <w:rFonts w:ascii="王漢宗超明體繁" w:eastAsia="王漢宗超明體繁" w:hAnsiTheme="majorEastAsia" w:cs="細明體" w:hint="eastAsia"/>
                          <w:sz w:val="22"/>
                          <w:szCs w:val="22"/>
                        </w:rPr>
                        <w:t>.Ｍ.9：00-P.M.5：00最後進場時間Ｐ.M.４：３０</w:t>
                      </w:r>
                    </w:p>
                    <w:p w:rsidR="0063260D" w:rsidRPr="0063260D" w:rsidRDefault="0063260D"/>
                  </w:txbxContent>
                </v:textbox>
              </v:shape>
            </v:group>
            <v:shape id="_x0000_s1338" type="#_x0000_t202" style="position:absolute;left:5115;top:11970;width:5865;height:3300" filled="f" stroked="f">
              <v:textbox style="mso-next-textbox:#_x0000_s1338">
                <w:txbxContent>
                  <w:p w:rsidR="00764A00" w:rsidRPr="00764A00" w:rsidRDefault="00764A00" w:rsidP="003310AE">
                    <w:pPr>
                      <w:rPr>
                        <w:rFonts w:ascii="華康新特明體(P)" w:eastAsia="華康新特明體(P)"/>
                      </w:rPr>
                    </w:pPr>
                    <w:r w:rsidRPr="00764A00">
                      <w:rPr>
                        <w:rFonts w:ascii="華康新特明體(P)" w:eastAsia="華康新特明體(P)" w:hint="eastAsia"/>
                      </w:rPr>
                      <w:t xml:space="preserve">　　</w:t>
                    </w:r>
                  </w:p>
                </w:txbxContent>
              </v:textbox>
            </v:shape>
          </v:group>
        </w:pict>
      </w:r>
      <w:r w:rsidR="00B365D9" w:rsidRPr="00B365D9">
        <w:rPr>
          <w:noProof/>
        </w:rPr>
        <w:drawing>
          <wp:inline distT="0" distB="0" distL="0" distR="0">
            <wp:extent cx="1643317" cy="855258"/>
            <wp:effectExtent l="19050" t="0" r="0" b="0"/>
            <wp:docPr id="6"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1"/>
                    <a:stretch>
                      <a:fillRect/>
                    </a:stretch>
                  </pic:blipFill>
                  <pic:spPr>
                    <a:xfrm>
                      <a:off x="0" y="0"/>
                      <a:ext cx="1643317" cy="855258"/>
                    </a:xfrm>
                    <a:prstGeom prst="rect">
                      <a:avLst/>
                    </a:prstGeom>
                  </pic:spPr>
                </pic:pic>
              </a:graphicData>
            </a:graphic>
          </wp:inline>
        </w:drawing>
      </w:r>
    </w:p>
    <w:p w:rsidR="00B365D9" w:rsidRDefault="00B365D9" w:rsidP="00B365D9">
      <w:pPr>
        <w:widowControl/>
        <w:rPr>
          <w:rFonts w:asciiTheme="majorEastAsia" w:eastAsiaTheme="majorEastAsia" w:hAnsiTheme="majorEastAsia"/>
          <w:sz w:val="32"/>
          <w:szCs w:val="32"/>
        </w:rPr>
      </w:pPr>
      <w:r w:rsidRPr="00CF1D8F">
        <w:rPr>
          <w:rFonts w:ascii="王漢宗超明體繁" w:eastAsia="王漢宗超明體繁" w:hAnsiTheme="majorEastAsia" w:hint="eastAsia"/>
        </w:rPr>
        <w:t>蒙娜麗莎500年</w:t>
      </w:r>
      <w:r w:rsidRPr="00B365D9">
        <w:rPr>
          <w:rFonts w:ascii="標楷體" w:eastAsia="標楷體" w:hAnsi="標楷體" w:hint="eastAsia"/>
          <w:color w:val="7F7F7F" w:themeColor="text1" w:themeTint="80"/>
        </w:rPr>
        <w:t>｜</w:t>
      </w:r>
    </w:p>
    <w:p w:rsidR="00B365D9" w:rsidRDefault="00CF1D8F" w:rsidP="00B365D9">
      <w:pPr>
        <w:widowControl/>
        <w:rPr>
          <w:rFonts w:ascii="王漢宗超明體繁" w:eastAsia="王漢宗超明體繁" w:hAnsiTheme="majorEastAsia"/>
          <w:sz w:val="32"/>
          <w:szCs w:val="32"/>
        </w:rPr>
      </w:pPr>
      <w:r w:rsidRPr="00CF1D8F">
        <w:rPr>
          <w:rFonts w:ascii="王漢宗超明體繁" w:eastAsia="王漢宗超明體繁" w:hAnsiTheme="majorEastAsia" w:hint="eastAsia"/>
          <w:sz w:val="32"/>
          <w:szCs w:val="32"/>
        </w:rPr>
        <w:t>烏菲茲美術館珍藏</w:t>
      </w:r>
    </w:p>
    <w:p w:rsidR="00CF1D8F" w:rsidRDefault="00CF1D8F" w:rsidP="00B365D9">
      <w:pPr>
        <w:widowControl/>
        <w:rPr>
          <w:rFonts w:ascii="王漢宗超明體繁" w:eastAsia="王漢宗超明體繁" w:hAnsi="標楷體"/>
          <w:sz w:val="28"/>
          <w:szCs w:val="28"/>
        </w:rPr>
      </w:pPr>
    </w:p>
    <w:p w:rsidR="00764A00" w:rsidRDefault="0037397B" w:rsidP="00B365D9">
      <w:pPr>
        <w:widowControl/>
        <w:rPr>
          <w:rFonts w:ascii="標楷體" w:eastAsia="標楷體" w:hAnsi="標楷體"/>
        </w:rPr>
      </w:pPr>
      <w:r>
        <w:rPr>
          <w:noProof/>
        </w:rPr>
        <w:lastRenderedPageBreak/>
        <w:drawing>
          <wp:inline distT="0" distB="0" distL="0" distR="0">
            <wp:extent cx="6646545" cy="4431030"/>
            <wp:effectExtent l="19050" t="0" r="1905" b="0"/>
            <wp:docPr id="2" name="圖片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pic:cNvPicPr>
                      <a:picLocks noChangeAspect="1" noChangeArrowheads="1"/>
                    </pic:cNvPicPr>
                  </pic:nvPicPr>
                  <pic:blipFill>
                    <a:blip r:embed="rId12"/>
                    <a:srcRect/>
                    <a:stretch>
                      <a:fillRect/>
                    </a:stretch>
                  </pic:blipFill>
                  <pic:spPr bwMode="auto">
                    <a:xfrm>
                      <a:off x="0" y="0"/>
                      <a:ext cx="6646545" cy="4431030"/>
                    </a:xfrm>
                    <a:prstGeom prst="rect">
                      <a:avLst/>
                    </a:prstGeom>
                    <a:noFill/>
                    <a:ln w="9525">
                      <a:noFill/>
                      <a:miter lim="800000"/>
                      <a:headEnd/>
                      <a:tailEnd/>
                    </a:ln>
                  </pic:spPr>
                </pic:pic>
              </a:graphicData>
            </a:graphic>
          </wp:inline>
        </w:drawing>
      </w:r>
    </w:p>
    <w:p w:rsidR="00764A00" w:rsidRPr="0037397B" w:rsidRDefault="0037397B" w:rsidP="0037397B">
      <w:r w:rsidRPr="0037397B">
        <w:t>活動時間</w:t>
      </w:r>
      <w:r w:rsidRPr="0037397B">
        <w:t>: 103</w:t>
      </w:r>
      <w:r w:rsidRPr="0037397B">
        <w:t>年</w:t>
      </w:r>
      <w:r w:rsidRPr="0037397B">
        <w:t>01</w:t>
      </w:r>
      <w:r w:rsidRPr="0037397B">
        <w:t>月</w:t>
      </w:r>
      <w:r w:rsidRPr="0037397B">
        <w:t>26</w:t>
      </w:r>
      <w:r w:rsidRPr="0037397B">
        <w:t>日（星期日）</w:t>
      </w:r>
      <w:r w:rsidRPr="0037397B">
        <w:t xml:space="preserve"> - 103</w:t>
      </w:r>
      <w:r w:rsidRPr="0037397B">
        <w:t>年</w:t>
      </w:r>
      <w:r w:rsidRPr="0037397B">
        <w:t>01</w:t>
      </w:r>
      <w:r w:rsidRPr="0037397B">
        <w:t>月</w:t>
      </w:r>
      <w:r w:rsidRPr="0037397B">
        <w:t>28</w:t>
      </w:r>
      <w:r w:rsidRPr="0037397B">
        <w:t>日（星期二）</w:t>
      </w:r>
      <w:r>
        <w:br/>
      </w:r>
      <w:r w:rsidRPr="0037397B">
        <w:t>活動地點</w:t>
      </w:r>
      <w:r w:rsidRPr="0037397B">
        <w:t>:</w:t>
      </w:r>
      <w:r w:rsidRPr="0037397B">
        <w:t>臺北市救國團劍潭青年活動中心（臺北市士林區中山北路四段</w:t>
      </w:r>
      <w:r w:rsidRPr="0037397B">
        <w:t>16</w:t>
      </w:r>
      <w:r w:rsidRPr="0037397B">
        <w:t>號）</w:t>
      </w:r>
      <w:r>
        <w:br/>
      </w:r>
      <w:r w:rsidRPr="0037397B">
        <w:t>參加對象</w:t>
      </w:r>
      <w:r w:rsidRPr="0037397B">
        <w:t>:15</w:t>
      </w:r>
      <w:r w:rsidRPr="0037397B">
        <w:t>～</w:t>
      </w:r>
      <w:r w:rsidRPr="0037397B">
        <w:t>19</w:t>
      </w:r>
      <w:r w:rsidRPr="0037397B">
        <w:t>歲</w:t>
      </w:r>
      <w:r w:rsidRPr="0037397B">
        <w:t xml:space="preserve"> </w:t>
      </w:r>
      <w:r w:rsidRPr="0037397B">
        <w:t>全國在學之高中生</w:t>
      </w:r>
    </w:p>
    <w:p w:rsidR="0037397B" w:rsidRPr="0037397B" w:rsidRDefault="0037397B" w:rsidP="0037397B">
      <w:r w:rsidRPr="0037397B">
        <w:t>活動介紹</w:t>
      </w:r>
      <w:r>
        <w:rPr>
          <w:rFonts w:hint="eastAsia"/>
        </w:rPr>
        <w:t xml:space="preserve"> </w:t>
      </w:r>
      <w:r>
        <w:t>–</w:t>
      </w:r>
      <w:r>
        <w:rPr>
          <w:rFonts w:hint="eastAsia"/>
        </w:rPr>
        <w:t xml:space="preserve"> </w:t>
      </w:r>
      <w:r w:rsidRPr="0037397B">
        <w:rPr>
          <w:b/>
          <w:bCs/>
        </w:rPr>
        <w:t>Think Globally, Act locally</w:t>
      </w:r>
    </w:p>
    <w:p w:rsidR="0037397B" w:rsidRPr="0037397B" w:rsidRDefault="0037397B" w:rsidP="0037397B">
      <w:pPr>
        <w:rPr>
          <w:b/>
          <w:bCs/>
        </w:rPr>
      </w:pPr>
      <w:r>
        <w:rPr>
          <w:rFonts w:hint="eastAsia"/>
        </w:rPr>
        <w:t>(</w:t>
      </w:r>
      <w:r>
        <w:rPr>
          <w:rFonts w:hint="eastAsia"/>
        </w:rPr>
        <w:t>一</w:t>
      </w:r>
      <w:r>
        <w:rPr>
          <w:rFonts w:hint="eastAsia"/>
        </w:rPr>
        <w:t>)</w:t>
      </w:r>
      <w:r w:rsidRPr="0037397B">
        <w:t>青年議會</w:t>
      </w:r>
      <w:r w:rsidRPr="0037397B">
        <w:t xml:space="preserve"> -- Youth Parliament </w:t>
      </w:r>
      <w:r>
        <w:rPr>
          <w:rFonts w:hint="eastAsia"/>
          <w:b/>
          <w:bCs/>
        </w:rPr>
        <w:t xml:space="preserve">  </w:t>
      </w:r>
      <w:r w:rsidRPr="0037397B">
        <w:rPr>
          <w:i/>
          <w:iCs/>
        </w:rPr>
        <w:t>會議語言</w:t>
      </w:r>
      <w:r w:rsidRPr="0037397B">
        <w:rPr>
          <w:i/>
          <w:iCs/>
        </w:rPr>
        <w:t xml:space="preserve">: </w:t>
      </w:r>
      <w:r w:rsidRPr="0037397B">
        <w:rPr>
          <w:i/>
          <w:iCs/>
        </w:rPr>
        <w:t>中文</w:t>
      </w:r>
      <w:r w:rsidRPr="0037397B">
        <w:br/>
      </w:r>
      <w:r w:rsidRPr="0037397B">
        <w:rPr>
          <w:b/>
          <w:bCs/>
        </w:rPr>
        <w:t>代表在青議中不需要以國家立場或背景作為出發點而是依自己的想法講出對議題的看法議題會選擇跟青年或者與我們本身身處環境有關</w:t>
      </w:r>
      <w:r w:rsidRPr="0037397B">
        <w:br/>
      </w:r>
      <w:r w:rsidRPr="0037397B">
        <w:rPr>
          <w:b/>
          <w:bCs/>
        </w:rPr>
        <w:t>在閱讀資料後以審議式議會的模式進行意見發表</w:t>
      </w:r>
      <w:r w:rsidRPr="0037397B">
        <w:br/>
      </w:r>
      <w:r w:rsidRPr="0037397B">
        <w:rPr>
          <w:b/>
          <w:bCs/>
        </w:rPr>
        <w:t>各議題成員最終目標是撰寫並表決後，通過一份決議文</w:t>
      </w:r>
      <w:r w:rsidRPr="0037397B">
        <w:rPr>
          <w:b/>
          <w:bCs/>
        </w:rPr>
        <w:t>(Resolution)</w:t>
      </w:r>
    </w:p>
    <w:p w:rsidR="0037397B" w:rsidRPr="0037397B" w:rsidRDefault="0037397B" w:rsidP="0037397B">
      <w:r w:rsidRPr="0037397B">
        <w:rPr>
          <w:b/>
          <w:bCs/>
        </w:rPr>
        <w:t>決議文中包含對議題的背景介紹與說明核心問題，</w:t>
      </w:r>
    </w:p>
    <w:p w:rsidR="0037397B" w:rsidRPr="0037397B" w:rsidRDefault="0037397B" w:rsidP="0037397B">
      <w:r w:rsidRPr="0037397B">
        <w:rPr>
          <w:b/>
          <w:bCs/>
        </w:rPr>
        <w:t>以及所討論出的解決方案和對大眾與上層機關的訴求與呼籲。</w:t>
      </w:r>
      <w:r w:rsidRPr="0037397B">
        <w:rPr>
          <w:b/>
          <w:bCs/>
        </w:rPr>
        <w:br/>
        <w:t>1.</w:t>
      </w:r>
      <w:r w:rsidRPr="0037397B">
        <w:rPr>
          <w:b/>
          <w:bCs/>
        </w:rPr>
        <w:t>核四</w:t>
      </w:r>
      <w:r w:rsidRPr="0037397B">
        <w:rPr>
          <w:b/>
          <w:bCs/>
        </w:rPr>
        <w:t>2.</w:t>
      </w:r>
      <w:r w:rsidRPr="0037397B">
        <w:rPr>
          <w:b/>
          <w:bCs/>
        </w:rPr>
        <w:t>下一個世代的人口問題</w:t>
      </w:r>
    </w:p>
    <w:p w:rsidR="0037397B" w:rsidRDefault="0037397B" w:rsidP="0037397B">
      <w:pPr>
        <w:rPr>
          <w:rFonts w:hint="eastAsia"/>
          <w:b/>
          <w:bCs/>
        </w:rPr>
      </w:pPr>
      <w:r w:rsidRPr="0037397B">
        <w:rPr>
          <w:b/>
          <w:bCs/>
        </w:rPr>
        <w:br/>
      </w:r>
      <w:r>
        <w:rPr>
          <w:rFonts w:hint="eastAsia"/>
        </w:rPr>
        <w:t>(</w:t>
      </w:r>
      <w:r>
        <w:rPr>
          <w:rFonts w:hint="eastAsia"/>
        </w:rPr>
        <w:t>二</w:t>
      </w:r>
      <w:r>
        <w:rPr>
          <w:rFonts w:hint="eastAsia"/>
        </w:rPr>
        <w:t>)</w:t>
      </w:r>
      <w:r w:rsidRPr="0037397B">
        <w:t>模擬聯合國會議</w:t>
      </w:r>
      <w:r w:rsidRPr="0037397B">
        <w:t> -- Model United Nations</w:t>
      </w:r>
      <w:r w:rsidRPr="0037397B">
        <w:rPr>
          <w:i/>
          <w:iCs/>
        </w:rPr>
        <w:t>會議語言</w:t>
      </w:r>
      <w:r w:rsidRPr="0037397B">
        <w:rPr>
          <w:i/>
          <w:iCs/>
        </w:rPr>
        <w:t>:</w:t>
      </w:r>
      <w:r w:rsidRPr="0037397B">
        <w:rPr>
          <w:i/>
          <w:iCs/>
        </w:rPr>
        <w:t>英文</w:t>
      </w:r>
      <w:r w:rsidRPr="0037397B">
        <w:br/>
      </w:r>
      <w:r w:rsidRPr="0037397B">
        <w:rPr>
          <w:b/>
          <w:bCs/>
        </w:rPr>
        <w:t>模擬聯合國會議中，與會者將扮演各自代表外交官的角色，過程完全仿照聯合國開會方式，</w:t>
      </w:r>
      <w:r w:rsidRPr="0037397B">
        <w:br/>
      </w:r>
      <w:r w:rsidRPr="0037397B">
        <w:rPr>
          <w:b/>
          <w:bCs/>
        </w:rPr>
        <w:t>依照現行國際局勢，針對國際議題為其代表國家發表意見、協商攻防，最後共同做出決議。</w:t>
      </w:r>
      <w:r w:rsidRPr="0037397B">
        <w:br/>
      </w:r>
      <w:r w:rsidRPr="0037397B">
        <w:rPr>
          <w:b/>
          <w:bCs/>
        </w:rPr>
        <w:t>旨在增進與會同學對其代表國家之基本立場與外交關係的了解，並藉由模擬的過程，</w:t>
      </w:r>
      <w:r w:rsidRPr="0037397B">
        <w:br/>
      </w:r>
      <w:r w:rsidRPr="0037397B">
        <w:rPr>
          <w:b/>
          <w:bCs/>
        </w:rPr>
        <w:t>了解聯合國內的組織運作和決策過程，促進學生間想法的交流、增進外語能力，近一步拓展其國際視野。</w:t>
      </w:r>
      <w:r w:rsidRPr="0037397B">
        <w:rPr>
          <w:b/>
          <w:bCs/>
        </w:rPr>
        <w:br/>
        <w:t>1.</w:t>
      </w:r>
      <w:r w:rsidRPr="0037397B">
        <w:rPr>
          <w:b/>
          <w:bCs/>
        </w:rPr>
        <w:t>網路資訊安全</w:t>
      </w:r>
      <w:r w:rsidRPr="0037397B">
        <w:rPr>
          <w:b/>
          <w:bCs/>
        </w:rPr>
        <w:t>  (Internet Security</w:t>
      </w:r>
    </w:p>
    <w:p w:rsidR="00764A00" w:rsidRPr="0037397B" w:rsidRDefault="003310AE" w:rsidP="0037397B">
      <w:pPr>
        <w:rPr>
          <w:b/>
          <w:bCs/>
        </w:rPr>
      </w:pPr>
      <w:r>
        <w:rPr>
          <w:b/>
          <w:bCs/>
        </w:rPr>
        <w:t>2.</w:t>
      </w:r>
      <w:r w:rsidR="0037397B" w:rsidRPr="0037397B">
        <w:rPr>
          <w:b/>
          <w:bCs/>
        </w:rPr>
        <w:t>東南亞國際軍事競賽下的世界和平</w:t>
      </w:r>
      <w:r w:rsidR="0037397B" w:rsidRPr="0037397B">
        <w:rPr>
          <w:b/>
          <w:bCs/>
        </w:rPr>
        <w:t>  (East Asian countries ,arms race and world peace)</w:t>
      </w:r>
    </w:p>
    <w:sectPr w:rsidR="00764A00" w:rsidRPr="0037397B" w:rsidSect="00825016">
      <w:footerReference w:type="default" r:id="rId13"/>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王漢宗超明體繁">
    <w:panose1 w:val="02020300000000000000"/>
    <w:charset w:val="88"/>
    <w:family w:val="roman"/>
    <w:pitch w:val="variable"/>
    <w:sig w:usb0="800000E3" w:usb1="38C9787A" w:usb2="00000016" w:usb3="00000000" w:csb0="00100000" w:csb1="00000000"/>
  </w:font>
  <w:font w:name="DFGothic-EB">
    <w:panose1 w:val="02010609010101010101"/>
    <w:charset w:val="80"/>
    <w:family w:val="auto"/>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華康新特明體(P)">
    <w:panose1 w:val="02020900000000000000"/>
    <w:charset w:val="88"/>
    <w:family w:val="roman"/>
    <w:pitch w:val="variable"/>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C55AC7" w:rsidP="00CB337D">
        <w:pPr>
          <w:pStyle w:val="a5"/>
          <w:jc w:val="center"/>
        </w:pPr>
        <w:fldSimple w:instr=" PAGE   \* MERGEFORMAT ">
          <w:r w:rsidR="00B133C1" w:rsidRPr="00B133C1">
            <w:rPr>
              <w:noProof/>
              <w:lang w:val="zh-TW"/>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A7B90"/>
    <w:multiLevelType w:val="multilevel"/>
    <w:tmpl w:val="14345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0"/>
  </w:num>
  <w:num w:numId="4">
    <w:abstractNumId w:val="14"/>
  </w:num>
  <w:num w:numId="5">
    <w:abstractNumId w:val="5"/>
  </w:num>
  <w:num w:numId="6">
    <w:abstractNumId w:val="0"/>
  </w:num>
  <w:num w:numId="7">
    <w:abstractNumId w:val="6"/>
  </w:num>
  <w:num w:numId="8">
    <w:abstractNumId w:val="4"/>
  </w:num>
  <w:num w:numId="9">
    <w:abstractNumId w:val="15"/>
  </w:num>
  <w:num w:numId="10">
    <w:abstractNumId w:val="7"/>
  </w:num>
  <w:num w:numId="11">
    <w:abstractNumId w:val="11"/>
  </w:num>
  <w:num w:numId="12">
    <w:abstractNumId w:val="13"/>
  </w:num>
  <w:num w:numId="13">
    <w:abstractNumId w:val="2"/>
  </w:num>
  <w:num w:numId="14">
    <w:abstractNumId w:val="1"/>
  </w:num>
  <w:num w:numId="15">
    <w:abstractNumId w:val="8"/>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86017">
      <o:colormru v:ext="edit" colors="#ff9"/>
      <o:colormenu v:ext="edit" fillcolor="none [321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550"/>
    <w:rsid w:val="00030F38"/>
    <w:rsid w:val="00031BD3"/>
    <w:rsid w:val="000347E7"/>
    <w:rsid w:val="00037861"/>
    <w:rsid w:val="00063BBC"/>
    <w:rsid w:val="000724D7"/>
    <w:rsid w:val="00073413"/>
    <w:rsid w:val="00073A6B"/>
    <w:rsid w:val="00080A81"/>
    <w:rsid w:val="000853E9"/>
    <w:rsid w:val="00092B5D"/>
    <w:rsid w:val="000A78E5"/>
    <w:rsid w:val="000A7B89"/>
    <w:rsid w:val="000D37F8"/>
    <w:rsid w:val="000D5F97"/>
    <w:rsid w:val="000E2D12"/>
    <w:rsid w:val="000F0B64"/>
    <w:rsid w:val="001001D7"/>
    <w:rsid w:val="00100A0D"/>
    <w:rsid w:val="00101076"/>
    <w:rsid w:val="001026F5"/>
    <w:rsid w:val="00102BF7"/>
    <w:rsid w:val="00113A73"/>
    <w:rsid w:val="001208E4"/>
    <w:rsid w:val="00130D3A"/>
    <w:rsid w:val="00134CE7"/>
    <w:rsid w:val="00135CEB"/>
    <w:rsid w:val="0013663C"/>
    <w:rsid w:val="00137BF8"/>
    <w:rsid w:val="00142F50"/>
    <w:rsid w:val="001611ED"/>
    <w:rsid w:val="00164D86"/>
    <w:rsid w:val="0016577E"/>
    <w:rsid w:val="00166EC7"/>
    <w:rsid w:val="0016761B"/>
    <w:rsid w:val="00177C48"/>
    <w:rsid w:val="00182B1F"/>
    <w:rsid w:val="0018438E"/>
    <w:rsid w:val="00187F52"/>
    <w:rsid w:val="001967DE"/>
    <w:rsid w:val="001A3496"/>
    <w:rsid w:val="001C1F7E"/>
    <w:rsid w:val="001D305E"/>
    <w:rsid w:val="001D76F8"/>
    <w:rsid w:val="001E6297"/>
    <w:rsid w:val="00211464"/>
    <w:rsid w:val="00220888"/>
    <w:rsid w:val="0022406F"/>
    <w:rsid w:val="0023270B"/>
    <w:rsid w:val="00242AE6"/>
    <w:rsid w:val="00247C78"/>
    <w:rsid w:val="00252523"/>
    <w:rsid w:val="00254CF5"/>
    <w:rsid w:val="00257058"/>
    <w:rsid w:val="002603BC"/>
    <w:rsid w:val="002767C3"/>
    <w:rsid w:val="00283E8C"/>
    <w:rsid w:val="0028688C"/>
    <w:rsid w:val="002921FA"/>
    <w:rsid w:val="0029664A"/>
    <w:rsid w:val="00297E1F"/>
    <w:rsid w:val="002A494A"/>
    <w:rsid w:val="002D6468"/>
    <w:rsid w:val="002D661E"/>
    <w:rsid w:val="002E0258"/>
    <w:rsid w:val="002E3E14"/>
    <w:rsid w:val="0030022E"/>
    <w:rsid w:val="00306642"/>
    <w:rsid w:val="003067A6"/>
    <w:rsid w:val="003239C5"/>
    <w:rsid w:val="00324F3F"/>
    <w:rsid w:val="003310AE"/>
    <w:rsid w:val="003327DD"/>
    <w:rsid w:val="0033351C"/>
    <w:rsid w:val="003429A6"/>
    <w:rsid w:val="0035092A"/>
    <w:rsid w:val="0037397B"/>
    <w:rsid w:val="00383D39"/>
    <w:rsid w:val="00390515"/>
    <w:rsid w:val="00393ED8"/>
    <w:rsid w:val="00397BC3"/>
    <w:rsid w:val="003A45B5"/>
    <w:rsid w:val="003A5CCA"/>
    <w:rsid w:val="003B57EC"/>
    <w:rsid w:val="003C3EF1"/>
    <w:rsid w:val="003D1783"/>
    <w:rsid w:val="003D4303"/>
    <w:rsid w:val="003E19BD"/>
    <w:rsid w:val="003E1FC8"/>
    <w:rsid w:val="003E78B5"/>
    <w:rsid w:val="003F3859"/>
    <w:rsid w:val="003F52ED"/>
    <w:rsid w:val="00405D38"/>
    <w:rsid w:val="004079D6"/>
    <w:rsid w:val="004108E5"/>
    <w:rsid w:val="00415AAF"/>
    <w:rsid w:val="0041644A"/>
    <w:rsid w:val="0043131A"/>
    <w:rsid w:val="004364DB"/>
    <w:rsid w:val="0044708D"/>
    <w:rsid w:val="00451A0E"/>
    <w:rsid w:val="00455A8D"/>
    <w:rsid w:val="00456CAD"/>
    <w:rsid w:val="00465351"/>
    <w:rsid w:val="00466D86"/>
    <w:rsid w:val="00470AF8"/>
    <w:rsid w:val="0048640E"/>
    <w:rsid w:val="00491032"/>
    <w:rsid w:val="004A617E"/>
    <w:rsid w:val="004C2FB9"/>
    <w:rsid w:val="004C50EE"/>
    <w:rsid w:val="004D3EE6"/>
    <w:rsid w:val="004D4A6D"/>
    <w:rsid w:val="004E4CA0"/>
    <w:rsid w:val="004E7F60"/>
    <w:rsid w:val="004F2E28"/>
    <w:rsid w:val="004F6C4A"/>
    <w:rsid w:val="00503E81"/>
    <w:rsid w:val="00505500"/>
    <w:rsid w:val="00511E7E"/>
    <w:rsid w:val="00517F17"/>
    <w:rsid w:val="00527325"/>
    <w:rsid w:val="00542AAE"/>
    <w:rsid w:val="00546AF6"/>
    <w:rsid w:val="00561E6A"/>
    <w:rsid w:val="00562D4D"/>
    <w:rsid w:val="00576AE4"/>
    <w:rsid w:val="0058668B"/>
    <w:rsid w:val="005A1327"/>
    <w:rsid w:val="005A6FAD"/>
    <w:rsid w:val="005B6624"/>
    <w:rsid w:val="005B6F34"/>
    <w:rsid w:val="005C4275"/>
    <w:rsid w:val="005C6084"/>
    <w:rsid w:val="005E1A5E"/>
    <w:rsid w:val="005E3E4F"/>
    <w:rsid w:val="005F2A1D"/>
    <w:rsid w:val="00603886"/>
    <w:rsid w:val="00612394"/>
    <w:rsid w:val="00615560"/>
    <w:rsid w:val="0062062F"/>
    <w:rsid w:val="00621868"/>
    <w:rsid w:val="00631863"/>
    <w:rsid w:val="0063248C"/>
    <w:rsid w:val="0063260D"/>
    <w:rsid w:val="00640B19"/>
    <w:rsid w:val="006450F8"/>
    <w:rsid w:val="006555A2"/>
    <w:rsid w:val="00662523"/>
    <w:rsid w:val="00673C50"/>
    <w:rsid w:val="006821DD"/>
    <w:rsid w:val="006861A6"/>
    <w:rsid w:val="00686F59"/>
    <w:rsid w:val="00687482"/>
    <w:rsid w:val="006878A8"/>
    <w:rsid w:val="006A4469"/>
    <w:rsid w:val="006E06C7"/>
    <w:rsid w:val="006F2278"/>
    <w:rsid w:val="00700FE6"/>
    <w:rsid w:val="0070250E"/>
    <w:rsid w:val="0070643E"/>
    <w:rsid w:val="00720C06"/>
    <w:rsid w:val="00721ACD"/>
    <w:rsid w:val="0072253C"/>
    <w:rsid w:val="00722B08"/>
    <w:rsid w:val="0073183C"/>
    <w:rsid w:val="00732787"/>
    <w:rsid w:val="00741754"/>
    <w:rsid w:val="007543B9"/>
    <w:rsid w:val="007565CF"/>
    <w:rsid w:val="00764087"/>
    <w:rsid w:val="00764A00"/>
    <w:rsid w:val="00773D3B"/>
    <w:rsid w:val="00793019"/>
    <w:rsid w:val="00795433"/>
    <w:rsid w:val="00797F4C"/>
    <w:rsid w:val="007A7035"/>
    <w:rsid w:val="007C2BB3"/>
    <w:rsid w:val="007C5019"/>
    <w:rsid w:val="007D213A"/>
    <w:rsid w:val="007E386B"/>
    <w:rsid w:val="007F144E"/>
    <w:rsid w:val="007F25C1"/>
    <w:rsid w:val="008002A2"/>
    <w:rsid w:val="008064E8"/>
    <w:rsid w:val="00825016"/>
    <w:rsid w:val="00832FEC"/>
    <w:rsid w:val="008526C8"/>
    <w:rsid w:val="0087056F"/>
    <w:rsid w:val="00874064"/>
    <w:rsid w:val="0089061A"/>
    <w:rsid w:val="008928C6"/>
    <w:rsid w:val="008B0D09"/>
    <w:rsid w:val="008F2869"/>
    <w:rsid w:val="008F53F0"/>
    <w:rsid w:val="008F6B05"/>
    <w:rsid w:val="00903455"/>
    <w:rsid w:val="00911001"/>
    <w:rsid w:val="00916439"/>
    <w:rsid w:val="00932FAC"/>
    <w:rsid w:val="00933D37"/>
    <w:rsid w:val="00935FBD"/>
    <w:rsid w:val="00940A55"/>
    <w:rsid w:val="009542A6"/>
    <w:rsid w:val="00960582"/>
    <w:rsid w:val="00962AA7"/>
    <w:rsid w:val="00975682"/>
    <w:rsid w:val="009771FC"/>
    <w:rsid w:val="00986238"/>
    <w:rsid w:val="009869F5"/>
    <w:rsid w:val="009A40BA"/>
    <w:rsid w:val="009A66A7"/>
    <w:rsid w:val="009B05C5"/>
    <w:rsid w:val="009B665B"/>
    <w:rsid w:val="009B67A6"/>
    <w:rsid w:val="009D01AE"/>
    <w:rsid w:val="009D2709"/>
    <w:rsid w:val="009D48A9"/>
    <w:rsid w:val="009E741D"/>
    <w:rsid w:val="00A06ED8"/>
    <w:rsid w:val="00A07189"/>
    <w:rsid w:val="00A07FC6"/>
    <w:rsid w:val="00A1792A"/>
    <w:rsid w:val="00A21648"/>
    <w:rsid w:val="00A23724"/>
    <w:rsid w:val="00A26769"/>
    <w:rsid w:val="00A30286"/>
    <w:rsid w:val="00A36D84"/>
    <w:rsid w:val="00A44541"/>
    <w:rsid w:val="00A53EBC"/>
    <w:rsid w:val="00A56327"/>
    <w:rsid w:val="00A601C6"/>
    <w:rsid w:val="00A7752B"/>
    <w:rsid w:val="00A91EC5"/>
    <w:rsid w:val="00A928C3"/>
    <w:rsid w:val="00A93E47"/>
    <w:rsid w:val="00A97E1B"/>
    <w:rsid w:val="00AA2A5A"/>
    <w:rsid w:val="00AD3DD5"/>
    <w:rsid w:val="00AD56C0"/>
    <w:rsid w:val="00AF2ED8"/>
    <w:rsid w:val="00B0107A"/>
    <w:rsid w:val="00B034FE"/>
    <w:rsid w:val="00B10DC9"/>
    <w:rsid w:val="00B133C1"/>
    <w:rsid w:val="00B26FA6"/>
    <w:rsid w:val="00B365D9"/>
    <w:rsid w:val="00B3770C"/>
    <w:rsid w:val="00B4275F"/>
    <w:rsid w:val="00B45CA5"/>
    <w:rsid w:val="00B51149"/>
    <w:rsid w:val="00B53C5D"/>
    <w:rsid w:val="00B76179"/>
    <w:rsid w:val="00B76760"/>
    <w:rsid w:val="00B8053C"/>
    <w:rsid w:val="00B80912"/>
    <w:rsid w:val="00B8371E"/>
    <w:rsid w:val="00BA7A07"/>
    <w:rsid w:val="00BB4040"/>
    <w:rsid w:val="00BB5AB0"/>
    <w:rsid w:val="00BE738A"/>
    <w:rsid w:val="00C0038D"/>
    <w:rsid w:val="00C231CD"/>
    <w:rsid w:val="00C2527E"/>
    <w:rsid w:val="00C34183"/>
    <w:rsid w:val="00C459B5"/>
    <w:rsid w:val="00C45DE5"/>
    <w:rsid w:val="00C466EA"/>
    <w:rsid w:val="00C55AC7"/>
    <w:rsid w:val="00C5653B"/>
    <w:rsid w:val="00C61361"/>
    <w:rsid w:val="00C63CD4"/>
    <w:rsid w:val="00C65BA2"/>
    <w:rsid w:val="00C75BDE"/>
    <w:rsid w:val="00C841DE"/>
    <w:rsid w:val="00CA09FC"/>
    <w:rsid w:val="00CA6FE7"/>
    <w:rsid w:val="00CB0402"/>
    <w:rsid w:val="00CB0D3E"/>
    <w:rsid w:val="00CB337D"/>
    <w:rsid w:val="00CC506C"/>
    <w:rsid w:val="00CC7453"/>
    <w:rsid w:val="00CF01E7"/>
    <w:rsid w:val="00CF1D8F"/>
    <w:rsid w:val="00CF2F00"/>
    <w:rsid w:val="00D108B1"/>
    <w:rsid w:val="00D1597E"/>
    <w:rsid w:val="00D25F51"/>
    <w:rsid w:val="00D3143D"/>
    <w:rsid w:val="00D33423"/>
    <w:rsid w:val="00D34CA6"/>
    <w:rsid w:val="00D40E31"/>
    <w:rsid w:val="00D44767"/>
    <w:rsid w:val="00D60C86"/>
    <w:rsid w:val="00D63E55"/>
    <w:rsid w:val="00D674D6"/>
    <w:rsid w:val="00D679D8"/>
    <w:rsid w:val="00D72E0C"/>
    <w:rsid w:val="00D757C9"/>
    <w:rsid w:val="00D8585A"/>
    <w:rsid w:val="00D867CE"/>
    <w:rsid w:val="00D9421F"/>
    <w:rsid w:val="00DA6215"/>
    <w:rsid w:val="00DB3C99"/>
    <w:rsid w:val="00DB55E8"/>
    <w:rsid w:val="00DB7574"/>
    <w:rsid w:val="00DB7B5C"/>
    <w:rsid w:val="00DC4909"/>
    <w:rsid w:val="00DD2B21"/>
    <w:rsid w:val="00DD438E"/>
    <w:rsid w:val="00DE7937"/>
    <w:rsid w:val="00DF350D"/>
    <w:rsid w:val="00DF368E"/>
    <w:rsid w:val="00E217B4"/>
    <w:rsid w:val="00E41931"/>
    <w:rsid w:val="00E5038A"/>
    <w:rsid w:val="00E520BB"/>
    <w:rsid w:val="00E52EF4"/>
    <w:rsid w:val="00E53512"/>
    <w:rsid w:val="00E55109"/>
    <w:rsid w:val="00E60322"/>
    <w:rsid w:val="00E76B87"/>
    <w:rsid w:val="00E76DEB"/>
    <w:rsid w:val="00E82FCC"/>
    <w:rsid w:val="00E87109"/>
    <w:rsid w:val="00E93696"/>
    <w:rsid w:val="00E94828"/>
    <w:rsid w:val="00EA05B1"/>
    <w:rsid w:val="00EB0F2C"/>
    <w:rsid w:val="00EB2051"/>
    <w:rsid w:val="00EB32B1"/>
    <w:rsid w:val="00EC4DD1"/>
    <w:rsid w:val="00EC7D8A"/>
    <w:rsid w:val="00EE02F9"/>
    <w:rsid w:val="00EE3553"/>
    <w:rsid w:val="00EE4992"/>
    <w:rsid w:val="00EE5AE7"/>
    <w:rsid w:val="00EF3929"/>
    <w:rsid w:val="00F10566"/>
    <w:rsid w:val="00F10D26"/>
    <w:rsid w:val="00F1507B"/>
    <w:rsid w:val="00F40AB4"/>
    <w:rsid w:val="00F51430"/>
    <w:rsid w:val="00F527D7"/>
    <w:rsid w:val="00F56024"/>
    <w:rsid w:val="00F562CF"/>
    <w:rsid w:val="00F56F01"/>
    <w:rsid w:val="00F61CE3"/>
    <w:rsid w:val="00F70A02"/>
    <w:rsid w:val="00F716CB"/>
    <w:rsid w:val="00FA2AC8"/>
    <w:rsid w:val="00FC42D9"/>
    <w:rsid w:val="00FC49CF"/>
    <w:rsid w:val="00FD055E"/>
    <w:rsid w:val="00FD091D"/>
    <w:rsid w:val="00FD1534"/>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colormru v:ext="edit" colors="#ff9"/>
      <o:colormenu v:ext="edit" fillcolor="none [3212]" strokecolor="none [3213]"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
    <w:next w:val="a"/>
    <w:link w:val="20"/>
    <w:semiHidden/>
    <w:unhideWhenUsed/>
    <w:qFormat/>
    <w:locked/>
    <w:rsid w:val="0037397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 w:type="character" w:customStyle="1" w:styleId="20">
    <w:name w:val="標題 2 字元"/>
    <w:basedOn w:val="a0"/>
    <w:link w:val="2"/>
    <w:semiHidden/>
    <w:rsid w:val="0037397B"/>
    <w:rPr>
      <w:rFonts w:asciiTheme="majorHAnsi" w:eastAsiaTheme="majorEastAsia" w:hAnsiTheme="majorHAnsi" w:cstheme="majorBidi"/>
      <w:b/>
      <w:bCs/>
      <w:kern w:val="2"/>
      <w:sz w:val="48"/>
      <w:szCs w:val="48"/>
    </w:rPr>
  </w:style>
  <w:style w:type="character" w:styleId="af1">
    <w:name w:val="Emphasis"/>
    <w:basedOn w:val="a0"/>
    <w:uiPriority w:val="20"/>
    <w:qFormat/>
    <w:locked/>
    <w:rsid w:val="0037397B"/>
    <w:rPr>
      <w:i/>
      <w:iCs/>
    </w:rPr>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267544134">
      <w:bodyDiv w:val="1"/>
      <w:marLeft w:val="0"/>
      <w:marRight w:val="0"/>
      <w:marTop w:val="0"/>
      <w:marBottom w:val="0"/>
      <w:divBdr>
        <w:top w:val="none" w:sz="0" w:space="0" w:color="auto"/>
        <w:left w:val="none" w:sz="0" w:space="0" w:color="auto"/>
        <w:bottom w:val="none" w:sz="0" w:space="0" w:color="auto"/>
        <w:right w:val="none" w:sz="0" w:space="0" w:color="auto"/>
      </w:divBdr>
    </w:div>
    <w:div w:id="315258112">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847527038">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16402667">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771315686">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5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91E15-1B61-468E-9163-ACDD77E3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2104</Words>
  <Characters>436</Characters>
  <Application>Microsoft Office Word</Application>
  <DocSecurity>0</DocSecurity>
  <Lines>3</Lines>
  <Paragraphs>5</Paragraphs>
  <ScaleCrop>false</ScaleCrop>
  <Company>HOME</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6</cp:revision>
  <cp:lastPrinted>2013-11-07T06:32:00Z</cp:lastPrinted>
  <dcterms:created xsi:type="dcterms:W3CDTF">2013-11-05T04:45:00Z</dcterms:created>
  <dcterms:modified xsi:type="dcterms:W3CDTF">2013-11-07T08:18:00Z</dcterms:modified>
</cp:coreProperties>
</file>