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34" w:rsidRPr="00DE7937" w:rsidRDefault="00636923" w:rsidP="00135CEB">
      <w:pPr>
        <w:rPr>
          <w:rFonts w:ascii="標楷體" w:eastAsia="標楷體" w:hAnsi="標楷體"/>
        </w:rPr>
      </w:pPr>
      <w:r>
        <w:rPr>
          <w:rFonts w:ascii="標楷體" w:eastAsia="標楷體" w:hAnsi="標楷體"/>
          <w:noProof/>
        </w:rPr>
        <w:pict>
          <v:roundrect id="_x0000_s1282" style="position:absolute;margin-left:442.7pt;margin-top:-19.7pt;width:86.8pt;height:139pt;z-index:251782144"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報</w:t>
                  </w:r>
                </w:p>
              </w:txbxContent>
            </v:textbox>
          </v:roundrect>
        </w:pict>
      </w:r>
      <w:r>
        <w:rPr>
          <w:rFonts w:ascii="標楷體" w:eastAsia="標楷體" w:hAnsi="標楷體"/>
          <w:noProof/>
        </w:rPr>
        <w:pict>
          <v:roundrect id="_x0000_s1281" style="position:absolute;margin-left:349.15pt;margin-top:-19.7pt;width:86.8pt;height:139pt;z-index:251781120"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週</w:t>
                  </w:r>
                </w:p>
              </w:txbxContent>
            </v:textbox>
          </v:roundrect>
        </w:pict>
      </w:r>
      <w:r>
        <w:rPr>
          <w:rFonts w:ascii="標楷體" w:eastAsia="標楷體" w:hAnsi="標楷體"/>
          <w:noProof/>
        </w:rPr>
        <w:pict>
          <v:roundrect id="_x0000_s1280" style="position:absolute;margin-left:166.5pt;margin-top:-19.7pt;width:86.8pt;height:139pt;z-index:251780096"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陵</w:t>
                  </w:r>
                </w:p>
              </w:txbxContent>
            </v:textbox>
          </v:roundrect>
        </w:pict>
      </w:r>
      <w:r>
        <w:rPr>
          <w:rFonts w:ascii="標楷體" w:eastAsia="標楷體" w:hAnsi="標楷體"/>
          <w:noProof/>
        </w:rPr>
        <w:pict>
          <v:roundrect id="_x0000_s1283" style="position:absolute;margin-left:73.55pt;margin-top:-19.7pt;width:86.8pt;height:139pt;z-index:251783168" arcsize="10923f" stroked="f">
            <v:textbox style="mso-next-textbox:#_x0000_s1283">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武</w:t>
                  </w:r>
                </w:p>
              </w:txbxContent>
            </v:textbox>
          </v:roundrect>
        </w:pict>
      </w:r>
      <w:r w:rsidR="00BB5AB0">
        <w:rPr>
          <w:rFonts w:ascii="標楷體" w:eastAsia="標楷體" w:hAnsi="標楷體"/>
          <w:noProof/>
        </w:rPr>
        <w:drawing>
          <wp:anchor distT="0" distB="0" distL="114300" distR="114300" simplePos="0" relativeHeight="251651583" behindDoc="1" locked="0" layoutInCell="1" allowOverlap="1">
            <wp:simplePos x="0" y="0"/>
            <wp:positionH relativeFrom="column">
              <wp:posOffset>-320040</wp:posOffset>
            </wp:positionH>
            <wp:positionV relativeFrom="paragraph">
              <wp:posOffset>-369570</wp:posOffset>
            </wp:positionV>
            <wp:extent cx="7269480" cy="2419634"/>
            <wp:effectExtent l="38100" t="57150" r="121920" b="94966"/>
            <wp:wrapNone/>
            <wp:docPr id="3" name="圖片 68" descr="0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8" descr="002B"/>
                    <pic:cNvPicPr>
                      <a:picLocks noChangeAspect="1" noChangeArrowheads="1"/>
                    </pic:cNvPicPr>
                  </pic:nvPicPr>
                  <pic:blipFill>
                    <a:blip r:embed="rId8"/>
                    <a:stretch>
                      <a:fillRect/>
                    </a:stretch>
                  </pic:blipFill>
                  <pic:spPr bwMode="auto">
                    <a:xfrm>
                      <a:off x="0" y="0"/>
                      <a:ext cx="7269480" cy="24196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E217B4" w:rsidRPr="00DE7937" w:rsidRDefault="00E217B4"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A36D84" w:rsidRPr="00DE7937" w:rsidRDefault="00A36D84" w:rsidP="00135CEB">
      <w:pPr>
        <w:rPr>
          <w:rFonts w:ascii="標楷體" w:eastAsia="標楷體" w:hAnsi="標楷體"/>
        </w:rPr>
      </w:pPr>
    </w:p>
    <w:p w:rsidR="00A36D84" w:rsidRPr="00DE7937" w:rsidRDefault="00A36D84" w:rsidP="00135CEB">
      <w:pPr>
        <w:rPr>
          <w:rFonts w:ascii="標楷體" w:eastAsia="標楷體" w:hAnsi="標楷體"/>
        </w:rPr>
      </w:pPr>
    </w:p>
    <w:p w:rsidR="000853E9" w:rsidRPr="00DE7937" w:rsidRDefault="00636923" w:rsidP="00135CEB">
      <w:pPr>
        <w:rPr>
          <w:rFonts w:ascii="標楷體" w:eastAsia="標楷體" w:hAnsi="標楷體"/>
        </w:rPr>
      </w:pPr>
      <w:r>
        <w:rPr>
          <w:rFonts w:ascii="標楷體" w:eastAsia="標楷體" w:hAnsi="標楷體"/>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284" type="#_x0000_t98" style="position:absolute;margin-left:-19.45pt;margin-top:15.25pt;width:562.1pt;height:28.3pt;z-index:251784192">
            <v:stroke dashstyle="dash"/>
            <v:textbox style="mso-next-textbox:#_x0000_s1284">
              <w:txbxContent>
                <w:p w:rsidR="00A07FC6" w:rsidRPr="0005577C" w:rsidRDefault="00A07FC6" w:rsidP="00A07FC6">
                  <w:pPr>
                    <w:rPr>
                      <w:sz w:val="22"/>
                    </w:rPr>
                  </w:pPr>
                  <w:r>
                    <w:rPr>
                      <w:rFonts w:hint="eastAsia"/>
                    </w:rPr>
                    <w:t xml:space="preserve">發行者：林繼生校長　　　　　</w:t>
                  </w:r>
                  <w:r w:rsidRPr="0005577C">
                    <w:rPr>
                      <w:rFonts w:hint="eastAsia"/>
                      <w:sz w:val="22"/>
                    </w:rPr>
                    <w:t>編輯者：李佳穎／指導老師：張修榕／發行日：</w:t>
                  </w:r>
                  <w:r w:rsidRPr="0005577C">
                    <w:rPr>
                      <w:rFonts w:hint="eastAsia"/>
                      <w:sz w:val="22"/>
                    </w:rPr>
                    <w:t>2013</w:t>
                  </w:r>
                  <w:r w:rsidRPr="0005577C">
                    <w:rPr>
                      <w:rFonts w:hint="eastAsia"/>
                      <w:sz w:val="22"/>
                    </w:rPr>
                    <w:t>年</w:t>
                  </w:r>
                  <w:r>
                    <w:rPr>
                      <w:rFonts w:hint="eastAsia"/>
                      <w:sz w:val="22"/>
                    </w:rPr>
                    <w:t>1</w:t>
                  </w:r>
                  <w:r w:rsidR="001B68E1">
                    <w:rPr>
                      <w:rFonts w:hint="eastAsia"/>
                      <w:sz w:val="22"/>
                    </w:rPr>
                    <w:t>2</w:t>
                  </w:r>
                  <w:r w:rsidRPr="0005577C">
                    <w:rPr>
                      <w:rFonts w:hint="eastAsia"/>
                      <w:sz w:val="22"/>
                    </w:rPr>
                    <w:t>月</w:t>
                  </w:r>
                  <w:r w:rsidR="00FB1454">
                    <w:rPr>
                      <w:rFonts w:hint="eastAsia"/>
                      <w:sz w:val="22"/>
                    </w:rPr>
                    <w:t>20</w:t>
                  </w:r>
                  <w:r w:rsidRPr="0005577C">
                    <w:rPr>
                      <w:rFonts w:hint="eastAsia"/>
                      <w:sz w:val="22"/>
                    </w:rPr>
                    <w:t>日／第</w:t>
                  </w:r>
                  <w:r w:rsidRPr="0005577C">
                    <w:rPr>
                      <w:rFonts w:hint="eastAsia"/>
                      <w:sz w:val="22"/>
                    </w:rPr>
                    <w:t>0</w:t>
                  </w:r>
                  <w:r w:rsidR="001B68E1">
                    <w:rPr>
                      <w:rFonts w:hint="eastAsia"/>
                      <w:sz w:val="22"/>
                    </w:rPr>
                    <w:t>1</w:t>
                  </w:r>
                  <w:r w:rsidR="00FB1454">
                    <w:rPr>
                      <w:rFonts w:hint="eastAsia"/>
                      <w:sz w:val="22"/>
                    </w:rPr>
                    <w:t>7</w:t>
                  </w:r>
                  <w:r w:rsidRPr="0005577C">
                    <w:rPr>
                      <w:rFonts w:hint="eastAsia"/>
                      <w:sz w:val="22"/>
                    </w:rPr>
                    <w:t>週</w:t>
                  </w:r>
                </w:p>
                <w:p w:rsidR="002E3E14" w:rsidRPr="00A07FC6" w:rsidRDefault="002E3E14" w:rsidP="00A07FC6"/>
              </w:txbxContent>
            </v:textbox>
          </v:shape>
        </w:pict>
      </w:r>
    </w:p>
    <w:p w:rsidR="00825016" w:rsidRPr="00DE7937" w:rsidRDefault="00825016" w:rsidP="00135CEB">
      <w:pPr>
        <w:rPr>
          <w:rFonts w:ascii="標楷體" w:eastAsia="標楷體" w:hAnsi="標楷體"/>
        </w:rPr>
      </w:pPr>
    </w:p>
    <w:p w:rsidR="00A07FC6" w:rsidRPr="002423E9" w:rsidRDefault="00621868" w:rsidP="002423E9">
      <w:pPr>
        <w:tabs>
          <w:tab w:val="left" w:pos="6570"/>
        </w:tabs>
        <w:rPr>
          <w:rFonts w:ascii="標楷體" w:eastAsia="標楷體" w:hAnsi="標楷體"/>
        </w:rPr>
      </w:pPr>
      <w:r w:rsidRPr="00DE7937">
        <w:rPr>
          <w:rFonts w:ascii="標楷體" w:eastAsia="標楷體" w:hAnsi="標楷體"/>
        </w:rPr>
        <w:tab/>
      </w:r>
    </w:p>
    <w:p w:rsidR="001501B8" w:rsidRDefault="003833C4" w:rsidP="002423E9">
      <w:pPr>
        <w:snapToGrid w:val="0"/>
        <w:spacing w:line="0" w:lineRule="atLeast"/>
        <w:ind w:left="480" w:hangingChars="200" w:hanging="480"/>
        <w:jc w:val="both"/>
        <w:rPr>
          <w:rFonts w:ascii="細明體" w:eastAsia="細明體" w:hAnsi="細明體" w:cs="細明體" w:hint="eastAsia"/>
          <w:kern w:val="0"/>
        </w:rPr>
      </w:pPr>
      <w:r w:rsidRPr="00A07FC6">
        <w:rPr>
          <w:rFonts w:ascii="標楷體" w:eastAsia="標楷體" w:hAnsi="標楷體"/>
          <w:b/>
          <w:noProof/>
        </w:rPr>
        <w:drawing>
          <wp:inline distT="0" distB="0" distL="0" distR="0">
            <wp:extent cx="1236016" cy="643279"/>
            <wp:effectExtent l="19050" t="0" r="2234" b="0"/>
            <wp:docPr id="7" name="圖片 0" descr="訓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訓育.jpg"/>
                    <pic:cNvPicPr/>
                  </pic:nvPicPr>
                  <pic:blipFill>
                    <a:blip r:embed="rId9"/>
                    <a:stretch>
                      <a:fillRect/>
                    </a:stretch>
                  </pic:blipFill>
                  <pic:spPr>
                    <a:xfrm>
                      <a:off x="0" y="0"/>
                      <a:ext cx="1232681" cy="641543"/>
                    </a:xfrm>
                    <a:prstGeom prst="rect">
                      <a:avLst/>
                    </a:prstGeom>
                  </pic:spPr>
                </pic:pic>
              </a:graphicData>
            </a:graphic>
          </wp:inline>
        </w:drawing>
      </w:r>
    </w:p>
    <w:p w:rsidR="00FB1454" w:rsidRDefault="00FB1454" w:rsidP="00FB1454">
      <w:pPr>
        <w:spacing w:line="0" w:lineRule="atLeast"/>
        <w:ind w:leftChars="7" w:left="577" w:hangingChars="200" w:hanging="560"/>
        <w:jc w:val="both"/>
        <w:rPr>
          <w:rFonts w:ascii="標楷體" w:eastAsia="標楷體" w:hAnsi="標楷體" w:hint="eastAsia"/>
          <w:sz w:val="28"/>
          <w:szCs w:val="28"/>
        </w:rPr>
      </w:pPr>
      <w:r w:rsidRPr="001F68D2">
        <w:rPr>
          <w:rFonts w:ascii="標楷體" w:eastAsia="標楷體" w:hAnsi="標楷體" w:hint="eastAsia"/>
          <w:sz w:val="28"/>
          <w:szCs w:val="28"/>
        </w:rPr>
        <w:t>一、</w:t>
      </w:r>
      <w:r w:rsidRPr="00D72658">
        <w:rPr>
          <w:rFonts w:ascii="標楷體" w:eastAsia="標楷體" w:hAnsi="標楷體" w:hint="eastAsia"/>
          <w:b/>
          <w:sz w:val="28"/>
          <w:szCs w:val="28"/>
          <w:u w:val="single"/>
        </w:rPr>
        <w:t>維護學校秩序，靠你我大家共同遵守相關規定：</w:t>
      </w:r>
    </w:p>
    <w:p w:rsidR="00FB1454" w:rsidRPr="00EA2298" w:rsidRDefault="00FB1454" w:rsidP="00FB1454">
      <w:pPr>
        <w:spacing w:line="0" w:lineRule="atLeast"/>
        <w:ind w:leftChars="239" w:left="574" w:firstLineChars="200" w:firstLine="560"/>
        <w:jc w:val="both"/>
        <w:rPr>
          <w:rFonts w:eastAsia="標楷體" w:hint="eastAsia"/>
          <w:color w:val="000000"/>
          <w:sz w:val="28"/>
          <w:szCs w:val="28"/>
        </w:rPr>
      </w:pPr>
      <w:r w:rsidRPr="00E627DD">
        <w:rPr>
          <w:rFonts w:ascii="標楷體" w:eastAsia="標楷體" w:hAnsi="標楷體" w:hint="eastAsia"/>
          <w:sz w:val="28"/>
          <w:szCs w:val="28"/>
        </w:rPr>
        <w:t>午休時間</w:t>
      </w:r>
      <w:r>
        <w:rPr>
          <w:rFonts w:ascii="標楷體" w:eastAsia="標楷體" w:hAnsi="標楷體" w:hint="eastAsia"/>
          <w:sz w:val="28"/>
          <w:szCs w:val="28"/>
        </w:rPr>
        <w:t>所</w:t>
      </w:r>
      <w:r w:rsidRPr="00EA2298">
        <w:rPr>
          <w:rFonts w:ascii="標楷體" w:eastAsia="標楷體" w:hAnsi="標楷體" w:hint="eastAsia"/>
          <w:color w:val="000000"/>
          <w:sz w:val="28"/>
          <w:szCs w:val="28"/>
        </w:rPr>
        <w:t>有同學均應於午休鐘響起</w:t>
      </w:r>
      <w:r>
        <w:rPr>
          <w:rFonts w:ascii="標楷體" w:eastAsia="標楷體" w:hAnsi="標楷體" w:hint="eastAsia"/>
          <w:color w:val="000000"/>
          <w:sz w:val="28"/>
          <w:szCs w:val="28"/>
        </w:rPr>
        <w:t>時已</w:t>
      </w:r>
      <w:r w:rsidRPr="00EA2298">
        <w:rPr>
          <w:rFonts w:ascii="標楷體" w:eastAsia="標楷體" w:hAnsi="標楷體" w:hint="eastAsia"/>
          <w:color w:val="000000"/>
          <w:sz w:val="28"/>
          <w:szCs w:val="28"/>
        </w:rPr>
        <w:t>返回教室休息，教室內應</w:t>
      </w:r>
      <w:r>
        <w:rPr>
          <w:rFonts w:ascii="標楷體" w:eastAsia="標楷體" w:hAnsi="標楷體" w:hint="eastAsia"/>
          <w:color w:val="000000"/>
          <w:sz w:val="28"/>
          <w:szCs w:val="28"/>
        </w:rPr>
        <w:t>除了</w:t>
      </w:r>
      <w:r w:rsidRPr="00EA2298">
        <w:rPr>
          <w:rFonts w:ascii="標楷體" w:eastAsia="標楷體" w:hAnsi="標楷體" w:hint="eastAsia"/>
          <w:color w:val="000000"/>
          <w:sz w:val="28"/>
          <w:szCs w:val="28"/>
        </w:rPr>
        <w:t>伏桌休息或安靜溫習校內相關課業</w:t>
      </w:r>
      <w:r>
        <w:rPr>
          <w:rFonts w:ascii="標楷體" w:eastAsia="標楷體" w:hAnsi="標楷體" w:hint="eastAsia"/>
          <w:color w:val="000000"/>
          <w:sz w:val="28"/>
          <w:szCs w:val="28"/>
        </w:rPr>
        <w:t>外，不宜從事其它活動（玩牌、魔術方塊、下棋、彈吉他、討論事情…等）或在走廊及操場等區域逗留</w:t>
      </w:r>
      <w:r w:rsidRPr="00EA2298">
        <w:rPr>
          <w:rFonts w:ascii="標楷體" w:eastAsia="標楷體" w:hAnsi="標楷體" w:hint="eastAsia"/>
          <w:color w:val="000000"/>
          <w:sz w:val="28"/>
          <w:szCs w:val="28"/>
        </w:rPr>
        <w:t>。凡違反規定同學</w:t>
      </w:r>
      <w:r>
        <w:rPr>
          <w:rFonts w:ascii="標楷體" w:eastAsia="標楷體" w:hAnsi="標楷體" w:hint="eastAsia"/>
          <w:color w:val="000000"/>
          <w:sz w:val="28"/>
          <w:szCs w:val="28"/>
        </w:rPr>
        <w:t>，</w:t>
      </w:r>
      <w:r w:rsidRPr="00EA2298">
        <w:rPr>
          <w:rFonts w:ascii="標楷體" w:eastAsia="標楷體" w:hAnsi="標楷體" w:hint="eastAsia"/>
          <w:color w:val="000000"/>
          <w:sz w:val="28"/>
          <w:szCs w:val="28"/>
        </w:rPr>
        <w:t>教官將</w:t>
      </w:r>
      <w:r>
        <w:rPr>
          <w:rFonts w:ascii="標楷體" w:eastAsia="標楷體" w:hAnsi="標楷體" w:hint="eastAsia"/>
          <w:color w:val="000000"/>
          <w:sz w:val="28"/>
          <w:szCs w:val="28"/>
        </w:rPr>
        <w:t>視情況</w:t>
      </w:r>
      <w:r w:rsidRPr="00EA2298">
        <w:rPr>
          <w:rFonts w:ascii="標楷體" w:eastAsia="標楷體" w:hAnsi="標楷體" w:hint="eastAsia"/>
          <w:color w:val="000000"/>
          <w:sz w:val="28"/>
          <w:szCs w:val="28"/>
        </w:rPr>
        <w:t>實施登記，並由生輔組登記擾亂團體秩序違規1次、</w:t>
      </w:r>
      <w:r w:rsidRPr="004F57B0">
        <w:rPr>
          <w:rFonts w:ascii="標楷體" w:eastAsia="標楷體" w:hAnsi="標楷體" w:hint="eastAsia"/>
          <w:b/>
          <w:color w:val="000000"/>
          <w:sz w:val="28"/>
          <w:szCs w:val="28"/>
        </w:rPr>
        <w:t>違規登記累積達3次</w:t>
      </w:r>
      <w:r w:rsidRPr="00EA2298">
        <w:rPr>
          <w:rFonts w:ascii="標楷體" w:eastAsia="標楷體" w:hAnsi="標楷體" w:hint="eastAsia"/>
          <w:color w:val="000000"/>
          <w:sz w:val="28"/>
          <w:szCs w:val="28"/>
        </w:rPr>
        <w:t>者依</w:t>
      </w:r>
      <w:r w:rsidRPr="004F57B0">
        <w:rPr>
          <w:rFonts w:ascii="標楷體" w:eastAsia="標楷體" w:hAnsi="標楷體" w:hint="eastAsia"/>
          <w:color w:val="000000"/>
          <w:sz w:val="28"/>
          <w:szCs w:val="28"/>
          <w:u w:val="single"/>
        </w:rPr>
        <w:t>學校學生獎懲實施要點，第9條第4款規定「擾亂團體秩序，情節輕微者」</w:t>
      </w:r>
      <w:r w:rsidRPr="004F57B0">
        <w:rPr>
          <w:rFonts w:ascii="標楷體" w:eastAsia="標楷體" w:hAnsi="標楷體" w:hint="eastAsia"/>
          <w:b/>
          <w:color w:val="000000"/>
          <w:sz w:val="28"/>
          <w:szCs w:val="28"/>
        </w:rPr>
        <w:t>記小過壹次處分</w:t>
      </w:r>
      <w:r w:rsidRPr="00EA2298">
        <w:rPr>
          <w:rFonts w:ascii="標楷體" w:eastAsia="標楷體" w:hAnsi="標楷體" w:hint="eastAsia"/>
          <w:color w:val="000000"/>
          <w:sz w:val="28"/>
          <w:szCs w:val="28"/>
        </w:rPr>
        <w:t>，</w:t>
      </w:r>
      <w:r w:rsidRPr="004F57B0">
        <w:rPr>
          <w:rFonts w:ascii="標楷體" w:eastAsia="標楷體" w:hAnsi="標楷體" w:hint="eastAsia"/>
          <w:b/>
          <w:color w:val="000000"/>
          <w:sz w:val="28"/>
          <w:szCs w:val="28"/>
        </w:rPr>
        <w:t>累積滿第5次（含）起再記第二次小過</w:t>
      </w:r>
      <w:r w:rsidRPr="00EA2298">
        <w:rPr>
          <w:rFonts w:ascii="標楷體" w:eastAsia="標楷體" w:hAnsi="標楷體" w:hint="eastAsia"/>
          <w:color w:val="000000"/>
          <w:sz w:val="28"/>
          <w:szCs w:val="28"/>
        </w:rPr>
        <w:t>，</w:t>
      </w:r>
      <w:r w:rsidRPr="004F57B0">
        <w:rPr>
          <w:rFonts w:ascii="標楷體" w:eastAsia="標楷體" w:hAnsi="標楷體" w:hint="eastAsia"/>
          <w:b/>
          <w:color w:val="000000"/>
          <w:sz w:val="28"/>
          <w:szCs w:val="28"/>
        </w:rPr>
        <w:t>滿第6次（含）起每登記乙次記小過乙次</w:t>
      </w:r>
      <w:r>
        <w:rPr>
          <w:rFonts w:ascii="標楷體" w:eastAsia="標楷體" w:hAnsi="標楷體" w:hint="eastAsia"/>
          <w:color w:val="000000"/>
          <w:sz w:val="28"/>
          <w:szCs w:val="28"/>
        </w:rPr>
        <w:t>，累積次數以學期為單位計算，此違規亦同時與每週升旗、</w:t>
      </w:r>
      <w:r w:rsidRPr="00EA2298">
        <w:rPr>
          <w:rFonts w:ascii="標楷體" w:eastAsia="標楷體" w:hAnsi="標楷體" w:hint="eastAsia"/>
          <w:color w:val="000000"/>
          <w:sz w:val="28"/>
          <w:szCs w:val="28"/>
        </w:rPr>
        <w:t>集會集合時遲到或講話被登記</w:t>
      </w:r>
      <w:r>
        <w:rPr>
          <w:rFonts w:ascii="標楷體" w:eastAsia="標楷體" w:hAnsi="標楷體" w:hint="eastAsia"/>
          <w:color w:val="000000"/>
          <w:sz w:val="28"/>
          <w:szCs w:val="28"/>
        </w:rPr>
        <w:t>…</w:t>
      </w:r>
      <w:r w:rsidRPr="00EA2298">
        <w:rPr>
          <w:rFonts w:ascii="標楷體" w:eastAsia="標楷體" w:hAnsi="標楷體" w:hint="eastAsia"/>
          <w:color w:val="000000"/>
          <w:sz w:val="28"/>
          <w:szCs w:val="28"/>
        </w:rPr>
        <w:t>等違規登記次數併記，請同學自律自重，不希望有同學因此被處分而有辯稱不知有此規定，不肯對自身行為負責</w:t>
      </w:r>
      <w:r>
        <w:rPr>
          <w:rFonts w:ascii="標楷體" w:eastAsia="標楷體" w:hAnsi="標楷體" w:hint="eastAsia"/>
          <w:color w:val="000000"/>
          <w:sz w:val="28"/>
          <w:szCs w:val="28"/>
        </w:rPr>
        <w:t>的</w:t>
      </w:r>
      <w:r w:rsidRPr="00EA2298">
        <w:rPr>
          <w:rFonts w:ascii="標楷體" w:eastAsia="標楷體" w:hAnsi="標楷體" w:hint="eastAsia"/>
          <w:color w:val="000000"/>
          <w:sz w:val="28"/>
          <w:szCs w:val="28"/>
        </w:rPr>
        <w:t>情形發生。</w:t>
      </w:r>
    </w:p>
    <w:p w:rsidR="00FB1454" w:rsidRPr="00E03C33" w:rsidRDefault="00FB1454" w:rsidP="00FB1454">
      <w:pPr>
        <w:snapToGrid w:val="0"/>
        <w:spacing w:line="320" w:lineRule="exact"/>
        <w:jc w:val="both"/>
        <w:rPr>
          <w:rFonts w:ascii="標楷體" w:eastAsia="標楷體" w:hAnsi="標楷體" w:hint="eastAsia"/>
          <w:sz w:val="28"/>
          <w:szCs w:val="28"/>
        </w:rPr>
      </w:pPr>
    </w:p>
    <w:p w:rsidR="00FB1454" w:rsidRPr="001F68D2" w:rsidRDefault="00FB1454" w:rsidP="00FB1454">
      <w:pPr>
        <w:spacing w:line="360" w:lineRule="exact"/>
        <w:rPr>
          <w:rFonts w:ascii="標楷體" w:eastAsia="標楷體" w:hAnsi="標楷體" w:hint="eastAsia"/>
          <w:b/>
          <w:sz w:val="28"/>
          <w:szCs w:val="28"/>
        </w:rPr>
      </w:pPr>
      <w:r w:rsidRPr="001F68D2">
        <w:rPr>
          <w:rFonts w:ascii="標楷體" w:eastAsia="標楷體" w:hAnsi="標楷體" w:hint="eastAsia"/>
          <w:sz w:val="28"/>
          <w:szCs w:val="28"/>
        </w:rPr>
        <w:t>二、</w:t>
      </w:r>
      <w:r w:rsidRPr="001F68D2">
        <w:rPr>
          <w:rFonts w:ascii="標楷體" w:eastAsia="標楷體" w:hAnsi="標楷體" w:hint="eastAsia"/>
          <w:b/>
          <w:sz w:val="28"/>
          <w:szCs w:val="28"/>
        </w:rPr>
        <w:t>校園</w:t>
      </w:r>
      <w:r>
        <w:rPr>
          <w:rFonts w:ascii="標楷體" w:eastAsia="標楷體" w:hAnsi="標楷體" w:hint="eastAsia"/>
          <w:b/>
          <w:sz w:val="28"/>
          <w:szCs w:val="28"/>
        </w:rPr>
        <w:t>安全維護須由全體師生共同維護</w:t>
      </w:r>
      <w:r w:rsidRPr="001F68D2">
        <w:rPr>
          <w:rFonts w:ascii="標楷體" w:eastAsia="標楷體" w:hAnsi="標楷體" w:hint="eastAsia"/>
          <w:b/>
          <w:sz w:val="28"/>
          <w:szCs w:val="28"/>
        </w:rPr>
        <w:t xml:space="preserve">： </w:t>
      </w:r>
    </w:p>
    <w:p w:rsidR="00FB1454" w:rsidRPr="001F68D2" w:rsidRDefault="00FB1454" w:rsidP="00FB1454">
      <w:pPr>
        <w:pStyle w:val="ae"/>
        <w:snapToGrid w:val="0"/>
        <w:ind w:leftChars="100" w:left="800" w:hangingChars="200" w:hanging="560"/>
        <w:rPr>
          <w:rFonts w:ascii="標楷體" w:eastAsia="標楷體" w:hAnsi="標楷體" w:hint="eastAsia"/>
          <w:sz w:val="28"/>
          <w:szCs w:val="28"/>
        </w:rPr>
      </w:pPr>
      <w:r w:rsidRPr="001F68D2">
        <w:rPr>
          <w:rFonts w:ascii="標楷體" w:eastAsia="標楷體" w:hAnsi="標楷體" w:hint="eastAsia"/>
          <w:sz w:val="28"/>
          <w:szCs w:val="28"/>
        </w:rPr>
        <w:t>(一)</w:t>
      </w:r>
      <w:r>
        <w:rPr>
          <w:rFonts w:ascii="標楷體" w:eastAsia="標楷體" w:hAnsi="標楷體" w:hint="eastAsia"/>
          <w:sz w:val="28"/>
          <w:szCs w:val="28"/>
        </w:rPr>
        <w:t>因應教育部考試中心、奧林匹亞競賽及各類活動借用本校辦理，請同學注意將個人書籍及物品收妥，防範遭人為破壞或遺失情事發生，全校教職</w:t>
      </w:r>
      <w:r w:rsidRPr="001F68D2">
        <w:rPr>
          <w:rFonts w:ascii="標楷體" w:eastAsia="標楷體" w:hAnsi="標楷體" w:hint="eastAsia"/>
          <w:sz w:val="28"/>
          <w:szCs w:val="28"/>
        </w:rPr>
        <w:t>員工及學生均應有</w:t>
      </w:r>
      <w:r>
        <w:rPr>
          <w:rFonts w:ascii="標楷體" w:eastAsia="標楷體" w:hAnsi="標楷體" w:hint="eastAsia"/>
          <w:sz w:val="28"/>
          <w:szCs w:val="28"/>
        </w:rPr>
        <w:t>培養正確觀念養成良好習慣</w:t>
      </w:r>
      <w:r w:rsidRPr="001F68D2">
        <w:rPr>
          <w:rFonts w:ascii="標楷體" w:eastAsia="標楷體" w:hAnsi="標楷體" w:hint="eastAsia"/>
          <w:sz w:val="28"/>
          <w:szCs w:val="28"/>
        </w:rPr>
        <w:t>。</w:t>
      </w:r>
    </w:p>
    <w:p w:rsidR="00FB1454" w:rsidRPr="001F68D2" w:rsidRDefault="00FB1454" w:rsidP="00FB1454">
      <w:pPr>
        <w:pStyle w:val="ae"/>
        <w:snapToGrid w:val="0"/>
        <w:ind w:leftChars="100" w:left="800" w:hangingChars="200" w:hanging="560"/>
        <w:rPr>
          <w:rFonts w:ascii="標楷體" w:eastAsia="標楷體" w:hAnsi="標楷體" w:hint="eastAsia"/>
          <w:sz w:val="28"/>
          <w:szCs w:val="28"/>
        </w:rPr>
      </w:pPr>
      <w:r w:rsidRPr="001F68D2">
        <w:rPr>
          <w:rFonts w:ascii="標楷體" w:eastAsia="標楷體" w:hAnsi="標楷體" w:hint="eastAsia"/>
          <w:sz w:val="28"/>
          <w:szCs w:val="28"/>
        </w:rPr>
        <w:t>(二)勿攜帶貴重物品到校，若確有需要，不可放置明顯處並應隨身攜帶，個人財務如現金、金融卡、信用卡應妥善保管，如室外課，應保持不離視線，全班集中放置並派人看管或送學務處臨時置物櫃上鎖暫時存放。</w:t>
      </w:r>
    </w:p>
    <w:p w:rsidR="00FB1454" w:rsidRPr="001F68D2" w:rsidRDefault="00FB1454" w:rsidP="00FB1454">
      <w:pPr>
        <w:pStyle w:val="ae"/>
        <w:snapToGrid w:val="0"/>
        <w:ind w:leftChars="100" w:left="800" w:hangingChars="200" w:hanging="560"/>
        <w:rPr>
          <w:rFonts w:ascii="標楷體" w:eastAsia="標楷體" w:hAnsi="標楷體" w:hint="eastAsia"/>
          <w:sz w:val="28"/>
          <w:szCs w:val="28"/>
        </w:rPr>
      </w:pPr>
      <w:r w:rsidRPr="001F68D2">
        <w:rPr>
          <w:rFonts w:ascii="標楷體" w:eastAsia="標楷體" w:hAnsi="標楷體" w:hint="eastAsia"/>
          <w:sz w:val="28"/>
          <w:szCs w:val="28"/>
        </w:rPr>
        <w:t>(三)落實門禁管理，班級上室外課、體育課及放學離開教室或傍晚6點後，應確實將門窗（含氣窗）關妥後上鎖，窗戶加扣窗扣，短暫離開教室或辦公室無人留守亦同，請班級幹部協助同學務必確實執行，各班門窗未關列入生活榮譽競賽扣分，並提醒同學勿因一時疏忽扣分導致全班愛校服務。</w:t>
      </w:r>
    </w:p>
    <w:p w:rsidR="00FB1454" w:rsidRPr="001F68D2" w:rsidRDefault="00FB1454" w:rsidP="00FB1454">
      <w:pPr>
        <w:pStyle w:val="ae"/>
        <w:snapToGrid w:val="0"/>
        <w:ind w:leftChars="100" w:left="800" w:hangingChars="200" w:hanging="560"/>
        <w:rPr>
          <w:rFonts w:ascii="標楷體" w:eastAsia="標楷體" w:hAnsi="標楷體" w:hint="eastAsia"/>
          <w:sz w:val="28"/>
          <w:szCs w:val="28"/>
        </w:rPr>
      </w:pPr>
      <w:r w:rsidRPr="001F68D2">
        <w:rPr>
          <w:rFonts w:ascii="標楷體" w:eastAsia="標楷體" w:hAnsi="標楷體" w:hint="eastAsia"/>
          <w:sz w:val="28"/>
          <w:szCs w:val="28"/>
        </w:rPr>
        <w:t>(四)平日即應提高防竊警覺，注意周遭陌生人進出情形，發現有陌生人徘徊及行踪詭異，可上前詢問或立即向教官室報告(03)3793480。</w:t>
      </w:r>
    </w:p>
    <w:p w:rsidR="00FB1454" w:rsidRPr="001F68D2" w:rsidRDefault="00FB1454" w:rsidP="00FB1454">
      <w:pPr>
        <w:pStyle w:val="ae"/>
        <w:snapToGrid w:val="0"/>
        <w:ind w:leftChars="100" w:left="800" w:hangingChars="200" w:hanging="560"/>
        <w:rPr>
          <w:rFonts w:ascii="標楷體" w:eastAsia="標楷體" w:hAnsi="標楷體" w:hint="eastAsia"/>
          <w:sz w:val="28"/>
          <w:szCs w:val="28"/>
        </w:rPr>
      </w:pPr>
      <w:r w:rsidRPr="001F68D2">
        <w:rPr>
          <w:rFonts w:ascii="標楷體" w:eastAsia="標楷體" w:hAnsi="標楷體" w:hint="eastAsia"/>
          <w:sz w:val="28"/>
          <w:szCs w:val="28"/>
        </w:rPr>
        <w:t>(五)曾發現有補習班業者運用放學時間至教室發放傳單情事，請導師及班級幹部協同要求各班同學務必確實關門上鎖。</w:t>
      </w:r>
    </w:p>
    <w:p w:rsidR="00FB1454" w:rsidRPr="001F68D2" w:rsidRDefault="00FB1454" w:rsidP="00FB1454">
      <w:pPr>
        <w:pStyle w:val="ae"/>
        <w:snapToGrid w:val="0"/>
        <w:ind w:leftChars="100" w:left="800" w:hangingChars="200" w:hanging="560"/>
        <w:rPr>
          <w:rFonts w:ascii="標楷體" w:eastAsia="標楷體" w:hAnsi="標楷體" w:hint="eastAsia"/>
          <w:sz w:val="28"/>
          <w:szCs w:val="28"/>
        </w:rPr>
      </w:pPr>
    </w:p>
    <w:p w:rsidR="00FB1454" w:rsidRPr="001F68D2" w:rsidRDefault="00FB1454" w:rsidP="00FB1454">
      <w:pPr>
        <w:snapToGrid w:val="0"/>
        <w:spacing w:line="320" w:lineRule="exact"/>
        <w:ind w:left="560" w:hangingChars="200" w:hanging="560"/>
        <w:jc w:val="both"/>
        <w:rPr>
          <w:rFonts w:ascii="標楷體" w:eastAsia="標楷體" w:hAnsi="標楷體" w:hint="eastAsia"/>
          <w:sz w:val="28"/>
          <w:szCs w:val="28"/>
        </w:rPr>
      </w:pPr>
      <w:r w:rsidRPr="001F68D2">
        <w:rPr>
          <w:rFonts w:ascii="標楷體" w:eastAsia="標楷體" w:hAnsi="標楷體" w:hint="eastAsia"/>
          <w:sz w:val="28"/>
          <w:szCs w:val="28"/>
        </w:rPr>
        <w:lastRenderedPageBreak/>
        <w:t>三、</w:t>
      </w:r>
      <w:r w:rsidRPr="001F68D2">
        <w:rPr>
          <w:rFonts w:ascii="標楷體" w:eastAsia="標楷體" w:hAnsi="標楷體" w:hint="eastAsia"/>
          <w:b/>
          <w:sz w:val="28"/>
          <w:szCs w:val="28"/>
        </w:rPr>
        <w:t>請同學</w:t>
      </w:r>
      <w:r>
        <w:rPr>
          <w:rFonts w:ascii="標楷體" w:eastAsia="標楷體" w:hAnsi="標楷體" w:hint="eastAsia"/>
          <w:b/>
          <w:sz w:val="28"/>
          <w:szCs w:val="28"/>
        </w:rPr>
        <w:t>注意性別平等及分際</w:t>
      </w:r>
    </w:p>
    <w:p w:rsidR="00FB1454" w:rsidRPr="00FB1454" w:rsidRDefault="00FB1454" w:rsidP="00FB1454">
      <w:pPr>
        <w:pStyle w:val="ae"/>
        <w:snapToGrid w:val="0"/>
        <w:ind w:leftChars="100" w:left="800" w:hangingChars="200" w:hanging="560"/>
        <w:rPr>
          <w:rFonts w:ascii="標楷體" w:eastAsia="標楷體" w:hAnsi="標楷體" w:hint="eastAsia"/>
          <w:sz w:val="28"/>
          <w:szCs w:val="28"/>
        </w:rPr>
      </w:pPr>
      <w:r>
        <w:rPr>
          <w:rFonts w:ascii="標楷體" w:eastAsia="標楷體" w:hAnsi="標楷體" w:hint="eastAsia"/>
          <w:sz w:val="28"/>
          <w:szCs w:val="28"/>
        </w:rPr>
        <w:t xml:space="preserve">    </w:t>
      </w:r>
      <w:r w:rsidRPr="00277347">
        <w:rPr>
          <w:rFonts w:ascii="標楷體" w:eastAsia="標楷體" w:hAnsi="標楷體" w:hint="eastAsia"/>
          <w:sz w:val="28"/>
          <w:szCs w:val="28"/>
        </w:rPr>
        <w:t>部份同學在校內外穿著學校制服或運動服，未能遵照穿著規範，如有不扣妥扣子、衣服未紮好及衣服混穿，穿戴耳環、指甲上色及男女同學在公開場所牽手擁抱…等，此等行為已損「武陵人」良好形象。請這些同學務必自重，切勿損己又影響校譽；也請愛護「武陵人」的同學，關心學校名聲，發揮同學愛，規勸同學改進。為純淨校園風氣，請同學注意自己學生身份，謹守男女份際，不要做出踰矩行為。若有在校內外行為不檢，危害校風影響校譽的同學除依校規處份，並將通知父母到校共同輔導。</w:t>
      </w:r>
    </w:p>
    <w:p w:rsidR="00FB1454" w:rsidRPr="00FB1454" w:rsidRDefault="00FB1454" w:rsidP="00FB1454">
      <w:pPr>
        <w:jc w:val="center"/>
        <w:rPr>
          <w:rFonts w:ascii="華康平劇體W7" w:eastAsia="華康平劇體W7" w:hint="eastAsia"/>
          <w:color w:val="000000"/>
          <w:sz w:val="144"/>
          <w:szCs w:val="144"/>
        </w:rPr>
      </w:pPr>
      <w:r w:rsidRPr="00FB1454">
        <w:rPr>
          <w:rFonts w:ascii="華康平劇體W7" w:eastAsia="華康平劇體W7" w:hint="eastAsia"/>
          <w:color w:val="000000"/>
          <w:sz w:val="144"/>
          <w:szCs w:val="144"/>
        </w:rPr>
        <w:t>菸害防制宣導</w:t>
      </w:r>
    </w:p>
    <w:p w:rsidR="00FB1454" w:rsidRPr="00FB1454" w:rsidRDefault="00FB1454" w:rsidP="00FB1454">
      <w:pPr>
        <w:pStyle w:val="Web"/>
        <w:shd w:val="clear" w:color="auto" w:fill="FFFFFF"/>
        <w:spacing w:before="165" w:beforeAutospacing="0" w:after="0" w:afterAutospacing="0" w:line="435" w:lineRule="atLeast"/>
        <w:rPr>
          <w:rFonts w:ascii="標楷體" w:eastAsia="標楷體" w:hAnsi="標楷體" w:hint="eastAsia"/>
        </w:rPr>
      </w:pPr>
      <w:r w:rsidRPr="00FB1454">
        <w:rPr>
          <w:rFonts w:ascii="標楷體" w:eastAsia="標楷體" w:hAnsi="標楷體" w:cs="Arial"/>
          <w:color w:val="003366"/>
          <w:sz w:val="27"/>
          <w:szCs w:val="27"/>
          <w:shd w:val="clear" w:color="auto" w:fill="FFF8C1"/>
        </w:rPr>
        <w:t>世界衛生組織指出，目前全球每年因菸害而死亡的人數高達540萬人，各國如不積極採取防制措施，在2030年以前，每年將有超過800萬人死於菸害。科學實証也指出「沒有無害的二手菸」，「菸」不只對吸菸者本身健康造成危害，燃燒不完全的二手菸甚至比一手菸對人體健康傷害更大。沒有任何空調是可以完全阻隔菸煙，在權衡吸菸者人權及不吸菸的健康權，基於保障多數人民的健康權的前提，實施室內公共場所全面禁菸，將與國際無菸環境接軌、更能具體展現台灣公共衛生的水準。</w:t>
      </w:r>
    </w:p>
    <w:p w:rsidR="00FB1454" w:rsidRPr="00FB1454" w:rsidRDefault="00FB1454" w:rsidP="00FB1454">
      <w:pPr>
        <w:widowControl/>
        <w:spacing w:before="100" w:beforeAutospacing="1" w:after="100" w:afterAutospacing="1" w:line="360" w:lineRule="atLeast"/>
        <w:ind w:firstLine="480"/>
        <w:rPr>
          <w:rFonts w:ascii="標楷體" w:eastAsia="標楷體" w:hAnsi="標楷體" w:cs="Arial"/>
          <w:color w:val="333333"/>
          <w:kern w:val="0"/>
          <w:sz w:val="27"/>
          <w:szCs w:val="27"/>
        </w:rPr>
      </w:pPr>
      <w:r w:rsidRPr="00FB1454">
        <w:rPr>
          <w:rFonts w:ascii="標楷體" w:eastAsia="標楷體" w:hAnsi="標楷體" w:cs="Arial"/>
          <w:b/>
          <w:bCs/>
          <w:color w:val="333333"/>
          <w:kern w:val="0"/>
          <w:sz w:val="27"/>
        </w:rPr>
        <w:t>菸害防制法修訂的重點，分敘如下：</w:t>
      </w:r>
    </w:p>
    <w:tbl>
      <w:tblPr>
        <w:tblW w:w="4850" w:type="pct"/>
        <w:tblCellSpacing w:w="112" w:type="dxa"/>
        <w:tblBorders>
          <w:top w:val="dotted" w:sz="6" w:space="0" w:color="A3B024"/>
          <w:left w:val="dotted" w:sz="6" w:space="0" w:color="A3B024"/>
          <w:bottom w:val="dotted" w:sz="6" w:space="0" w:color="A3B024"/>
          <w:right w:val="dotted" w:sz="6" w:space="0" w:color="A3B024"/>
        </w:tblBorders>
        <w:shd w:val="clear" w:color="auto" w:fill="EDF59E"/>
        <w:tblCellMar>
          <w:left w:w="0" w:type="dxa"/>
          <w:right w:w="0" w:type="dxa"/>
        </w:tblCellMar>
        <w:tblLook w:val="04A0"/>
      </w:tblPr>
      <w:tblGrid>
        <w:gridCol w:w="10617"/>
      </w:tblGrid>
      <w:tr w:rsidR="00FB1454" w:rsidRPr="00FB1454" w:rsidTr="00790B38">
        <w:trPr>
          <w:tblCellSpacing w:w="112" w:type="dxa"/>
        </w:trPr>
        <w:tc>
          <w:tcPr>
            <w:tcW w:w="0" w:type="auto"/>
            <w:shd w:val="clear" w:color="auto" w:fill="EDF59E"/>
            <w:vAlign w:val="center"/>
            <w:hideMark/>
          </w:tcPr>
          <w:tbl>
            <w:tblPr>
              <w:tblW w:w="4750" w:type="pct"/>
              <w:tblCellSpacing w:w="90" w:type="dxa"/>
              <w:tblCellMar>
                <w:left w:w="0" w:type="dxa"/>
                <w:right w:w="0" w:type="dxa"/>
              </w:tblCellMar>
              <w:tblLook w:val="04A0"/>
            </w:tblPr>
            <w:tblGrid>
              <w:gridCol w:w="991"/>
              <w:gridCol w:w="8641"/>
            </w:tblGrid>
            <w:tr w:rsidR="00FB1454" w:rsidRPr="00FB1454" w:rsidTr="00790B38">
              <w:trPr>
                <w:tblCellSpacing w:w="90" w:type="dxa"/>
              </w:trPr>
              <w:tc>
                <w:tcPr>
                  <w:tcW w:w="250" w:type="pct"/>
                  <w:hideMark/>
                </w:tcPr>
                <w:p w:rsidR="00FB1454" w:rsidRPr="00FB1454" w:rsidRDefault="00FB1454" w:rsidP="00790B38">
                  <w:pPr>
                    <w:widowControl/>
                    <w:jc w:val="right"/>
                    <w:rPr>
                      <w:rFonts w:ascii="標楷體" w:eastAsia="標楷體" w:hAnsi="標楷體" w:cs="新細明體"/>
                      <w:kern w:val="0"/>
                    </w:rPr>
                  </w:pPr>
                  <w:r w:rsidRPr="00FB1454">
                    <w:rPr>
                      <w:rFonts w:ascii="標楷體" w:eastAsia="標楷體" w:hAnsi="標楷體" w:cs="新細明體"/>
                      <w:b/>
                      <w:bCs/>
                      <w:color w:val="333333"/>
                      <w:kern w:val="0"/>
                      <w:sz w:val="20"/>
                    </w:rPr>
                    <w:t>（一）</w:t>
                  </w:r>
                </w:p>
              </w:tc>
              <w:tc>
                <w:tcPr>
                  <w:tcW w:w="4750" w:type="pct"/>
                  <w:vAlign w:val="center"/>
                  <w:hideMark/>
                </w:tcPr>
                <w:p w:rsidR="00FB1454" w:rsidRPr="00FB1454" w:rsidRDefault="00FB1454" w:rsidP="00790B38">
                  <w:pPr>
                    <w:widowControl/>
                    <w:rPr>
                      <w:rFonts w:ascii="標楷體" w:eastAsia="標楷體" w:hAnsi="標楷體" w:cs="新細明體"/>
                      <w:kern w:val="0"/>
                    </w:rPr>
                  </w:pPr>
                  <w:r w:rsidRPr="00FB1454">
                    <w:rPr>
                      <w:rFonts w:ascii="標楷體" w:eastAsia="標楷體" w:hAnsi="標楷體" w:cs="新細明體"/>
                      <w:color w:val="333333"/>
                      <w:kern w:val="0"/>
                    </w:rPr>
                    <w:t>擴大禁菸場所範圍方面，包括室內公共場所、室內三人以上工作場所及大眾運輸工具內全面禁止吸菸，違者將罰鍰２千至１萬元；場所負責人應於所有入口處及適當地點設置明顯禁菸標示，且不得供應與吸菸有關之器物，違者將罰鍰１萬至５萬元。</w:t>
                  </w:r>
                </w:p>
              </w:tc>
            </w:tr>
            <w:tr w:rsidR="00FB1454" w:rsidRPr="00FB1454" w:rsidTr="00790B38">
              <w:trPr>
                <w:tblCellSpacing w:w="90" w:type="dxa"/>
              </w:trPr>
              <w:tc>
                <w:tcPr>
                  <w:tcW w:w="0" w:type="auto"/>
                  <w:hideMark/>
                </w:tcPr>
                <w:p w:rsidR="00FB1454" w:rsidRPr="00FB1454" w:rsidRDefault="00FB1454" w:rsidP="00790B38">
                  <w:pPr>
                    <w:widowControl/>
                    <w:jc w:val="right"/>
                    <w:rPr>
                      <w:rFonts w:ascii="標楷體" w:eastAsia="標楷體" w:hAnsi="標楷體" w:cs="新細明體"/>
                      <w:kern w:val="0"/>
                    </w:rPr>
                  </w:pPr>
                  <w:r w:rsidRPr="00FB1454">
                    <w:rPr>
                      <w:rFonts w:ascii="標楷體" w:eastAsia="標楷體" w:hAnsi="標楷體" w:cs="新細明體"/>
                      <w:b/>
                      <w:bCs/>
                      <w:color w:val="333333"/>
                      <w:kern w:val="0"/>
                      <w:sz w:val="20"/>
                    </w:rPr>
                    <w:t>（二）</w:t>
                  </w:r>
                </w:p>
              </w:tc>
              <w:tc>
                <w:tcPr>
                  <w:tcW w:w="0" w:type="auto"/>
                  <w:vAlign w:val="center"/>
                  <w:hideMark/>
                </w:tcPr>
                <w:p w:rsidR="00FB1454" w:rsidRPr="00FB1454" w:rsidRDefault="00FB1454" w:rsidP="00790B38">
                  <w:pPr>
                    <w:widowControl/>
                    <w:rPr>
                      <w:rFonts w:ascii="標楷體" w:eastAsia="標楷體" w:hAnsi="標楷體" w:cs="新細明體"/>
                      <w:kern w:val="0"/>
                    </w:rPr>
                  </w:pPr>
                  <w:r w:rsidRPr="00FB1454">
                    <w:rPr>
                      <w:rFonts w:ascii="標楷體" w:eastAsia="標楷體" w:hAnsi="標楷體" w:cs="新細明體"/>
                      <w:color w:val="333333"/>
                      <w:kern w:val="0"/>
                    </w:rPr>
                    <w:t>在健康警告標示方面，除警示文字外，增列六則圖像及戒菸相關資訊的標示，並不得使用低焦油、淡菸(light)、柔和(mild)或其他可能致人誤認吸菸無害健康或危害輕微之文字及標示。</w:t>
                  </w:r>
                </w:p>
              </w:tc>
            </w:tr>
            <w:tr w:rsidR="00FB1454" w:rsidRPr="00FB1454" w:rsidTr="00790B38">
              <w:trPr>
                <w:tblCellSpacing w:w="90" w:type="dxa"/>
              </w:trPr>
              <w:tc>
                <w:tcPr>
                  <w:tcW w:w="0" w:type="auto"/>
                  <w:hideMark/>
                </w:tcPr>
                <w:p w:rsidR="00FB1454" w:rsidRPr="00FB1454" w:rsidRDefault="00FB1454" w:rsidP="00790B38">
                  <w:pPr>
                    <w:widowControl/>
                    <w:jc w:val="right"/>
                    <w:rPr>
                      <w:rFonts w:ascii="標楷體" w:eastAsia="標楷體" w:hAnsi="標楷體" w:cs="新細明體"/>
                      <w:kern w:val="0"/>
                    </w:rPr>
                  </w:pPr>
                  <w:r w:rsidRPr="00FB1454">
                    <w:rPr>
                      <w:rFonts w:ascii="標楷體" w:eastAsia="標楷體" w:hAnsi="標楷體" w:cs="新細明體"/>
                      <w:b/>
                      <w:bCs/>
                      <w:color w:val="333333"/>
                      <w:kern w:val="0"/>
                    </w:rPr>
                    <w:t>（三）</w:t>
                  </w:r>
                </w:p>
              </w:tc>
              <w:tc>
                <w:tcPr>
                  <w:tcW w:w="0" w:type="auto"/>
                  <w:vAlign w:val="center"/>
                  <w:hideMark/>
                </w:tcPr>
                <w:p w:rsidR="00FB1454" w:rsidRPr="00FB1454" w:rsidRDefault="00FB1454" w:rsidP="00790B38">
                  <w:pPr>
                    <w:widowControl/>
                    <w:rPr>
                      <w:rFonts w:ascii="標楷體" w:eastAsia="標楷體" w:hAnsi="標楷體" w:cs="新細明體"/>
                      <w:kern w:val="0"/>
                    </w:rPr>
                  </w:pPr>
                  <w:r w:rsidRPr="00FB1454">
                    <w:rPr>
                      <w:rFonts w:ascii="標楷體" w:eastAsia="標楷體" w:hAnsi="標楷體" w:cs="新細明體"/>
                      <w:color w:val="333333"/>
                      <w:kern w:val="0"/>
                    </w:rPr>
                    <w:t>在加強保護胎兒及青少年健康方面，此次修法更將孕婦納入不得吸菸之範圍，並禁止任何人提供菸品給青少年，違者處以新台幣1至5萬元罰鍰，對吸菸之青少年並將施以戒菸教育。</w:t>
                  </w:r>
                </w:p>
              </w:tc>
            </w:tr>
            <w:tr w:rsidR="00FB1454" w:rsidRPr="00FB1454" w:rsidTr="00790B38">
              <w:trPr>
                <w:tblCellSpacing w:w="90" w:type="dxa"/>
              </w:trPr>
              <w:tc>
                <w:tcPr>
                  <w:tcW w:w="0" w:type="auto"/>
                  <w:hideMark/>
                </w:tcPr>
                <w:p w:rsidR="00FB1454" w:rsidRPr="00FB1454" w:rsidRDefault="00FB1454" w:rsidP="00790B38">
                  <w:pPr>
                    <w:widowControl/>
                    <w:jc w:val="right"/>
                    <w:rPr>
                      <w:rFonts w:ascii="標楷體" w:eastAsia="標楷體" w:hAnsi="標楷體" w:cs="新細明體"/>
                      <w:kern w:val="0"/>
                    </w:rPr>
                  </w:pPr>
                  <w:r w:rsidRPr="00FB1454">
                    <w:rPr>
                      <w:rFonts w:ascii="標楷體" w:eastAsia="標楷體" w:hAnsi="標楷體" w:cs="新細明體"/>
                      <w:b/>
                      <w:bCs/>
                      <w:color w:val="333333"/>
                      <w:kern w:val="0"/>
                    </w:rPr>
                    <w:t>（四）</w:t>
                  </w:r>
                </w:p>
              </w:tc>
              <w:tc>
                <w:tcPr>
                  <w:tcW w:w="0" w:type="auto"/>
                  <w:vAlign w:val="center"/>
                  <w:hideMark/>
                </w:tcPr>
                <w:p w:rsidR="00FB1454" w:rsidRPr="00FB1454" w:rsidRDefault="00FB1454" w:rsidP="00790B38">
                  <w:pPr>
                    <w:widowControl/>
                    <w:rPr>
                      <w:rFonts w:ascii="標楷體" w:eastAsia="標楷體" w:hAnsi="標楷體" w:cs="新細明體"/>
                      <w:kern w:val="0"/>
                    </w:rPr>
                  </w:pPr>
                  <w:r w:rsidRPr="00FB1454">
                    <w:rPr>
                      <w:rFonts w:ascii="標楷體" w:eastAsia="標楷體" w:hAnsi="標楷體" w:cs="新細明體"/>
                      <w:color w:val="333333"/>
                      <w:kern w:val="0"/>
                    </w:rPr>
                    <w:t>在加強管制販售菸品場所及菸品促銷或廣告方面，除禁止消費者可直接取得菸品之開放式貨架之販售方式。並大幅提高罰則，若業者違法進行菸品促銷廣告，罰鍰由新臺幣10-30萬元提高為500-2,500萬元。此外，亦要求菸品製造輸入業者</w:t>
                  </w:r>
                  <w:r w:rsidRPr="00FB1454">
                    <w:rPr>
                      <w:rFonts w:ascii="標楷體" w:eastAsia="標楷體" w:hAnsi="標楷體" w:cs="新細明體"/>
                      <w:color w:val="333333"/>
                      <w:kern w:val="0"/>
                    </w:rPr>
                    <w:lastRenderedPageBreak/>
                    <w:t>申報菸品不再須經勸阻即可處以2千至1萬元罰鍰。</w:t>
                  </w:r>
                </w:p>
              </w:tc>
            </w:tr>
            <w:tr w:rsidR="00FB1454" w:rsidRPr="00FB1454" w:rsidTr="00790B38">
              <w:trPr>
                <w:tblCellSpacing w:w="90" w:type="dxa"/>
              </w:trPr>
              <w:tc>
                <w:tcPr>
                  <w:tcW w:w="0" w:type="auto"/>
                  <w:hideMark/>
                </w:tcPr>
                <w:p w:rsidR="00FB1454" w:rsidRPr="00FB1454" w:rsidRDefault="00FB1454" w:rsidP="00790B38">
                  <w:pPr>
                    <w:widowControl/>
                    <w:jc w:val="right"/>
                    <w:rPr>
                      <w:rFonts w:ascii="標楷體" w:eastAsia="標楷體" w:hAnsi="標楷體" w:cs="新細明體"/>
                      <w:kern w:val="0"/>
                    </w:rPr>
                  </w:pPr>
                  <w:r w:rsidRPr="00FB1454">
                    <w:rPr>
                      <w:rFonts w:ascii="標楷體" w:eastAsia="標楷體" w:hAnsi="標楷體" w:cs="新細明體"/>
                      <w:b/>
                      <w:bCs/>
                      <w:color w:val="333333"/>
                      <w:kern w:val="0"/>
                      <w:sz w:val="20"/>
                    </w:rPr>
                    <w:lastRenderedPageBreak/>
                    <w:t>（五）</w:t>
                  </w:r>
                </w:p>
              </w:tc>
              <w:tc>
                <w:tcPr>
                  <w:tcW w:w="0" w:type="auto"/>
                  <w:vAlign w:val="center"/>
                  <w:hideMark/>
                </w:tcPr>
                <w:p w:rsidR="00FB1454" w:rsidRPr="00FB1454" w:rsidRDefault="00FB1454" w:rsidP="00790B38">
                  <w:pPr>
                    <w:widowControl/>
                    <w:rPr>
                      <w:rFonts w:ascii="標楷體" w:eastAsia="標楷體" w:hAnsi="標楷體" w:cs="新細明體"/>
                      <w:kern w:val="0"/>
                    </w:rPr>
                  </w:pPr>
                  <w:r w:rsidRPr="00FB1454">
                    <w:rPr>
                      <w:rFonts w:ascii="標楷體" w:eastAsia="標楷體" w:hAnsi="標楷體" w:cs="新細明體"/>
                      <w:color w:val="333333"/>
                      <w:kern w:val="0"/>
                    </w:rPr>
                    <w:t>修正菸品健康福利捐課徵法源及調漲機制，所徵收之菸品健康福利捐，新增用於照顧弱勢團體的社會福利相關用途。</w:t>
                  </w:r>
                </w:p>
              </w:tc>
            </w:tr>
          </w:tbl>
          <w:p w:rsidR="00FB1454" w:rsidRPr="00FB1454" w:rsidRDefault="00FB1454" w:rsidP="00790B38">
            <w:pPr>
              <w:widowControl/>
              <w:spacing w:line="360" w:lineRule="atLeast"/>
              <w:rPr>
                <w:rFonts w:ascii="標楷體" w:eastAsia="標楷體" w:hAnsi="標楷體" w:cs="Arial"/>
                <w:color w:val="333333"/>
                <w:kern w:val="0"/>
                <w:sz w:val="27"/>
                <w:szCs w:val="27"/>
              </w:rPr>
            </w:pPr>
          </w:p>
        </w:tc>
      </w:tr>
    </w:tbl>
    <w:p w:rsidR="00FB1454" w:rsidRPr="00FB1454" w:rsidRDefault="00FB1454" w:rsidP="00FB1454">
      <w:pPr>
        <w:widowControl/>
        <w:spacing w:before="100" w:beforeAutospacing="1" w:after="100" w:afterAutospacing="1" w:line="360" w:lineRule="atLeast"/>
        <w:ind w:firstLine="480"/>
        <w:rPr>
          <w:rFonts w:ascii="標楷體" w:eastAsia="標楷體" w:hAnsi="標楷體" w:cs="Arial"/>
          <w:color w:val="333333"/>
          <w:kern w:val="0"/>
          <w:sz w:val="27"/>
          <w:szCs w:val="27"/>
        </w:rPr>
      </w:pPr>
      <w:r w:rsidRPr="00FB1454">
        <w:rPr>
          <w:rFonts w:ascii="標楷體" w:eastAsia="標楷體" w:hAnsi="標楷體" w:cs="Arial"/>
          <w:color w:val="333333"/>
          <w:kern w:val="0"/>
          <w:sz w:val="27"/>
          <w:szCs w:val="27"/>
        </w:rPr>
        <w:lastRenderedPageBreak/>
        <w:t>禁菸新規定的實施，確實對於部分癮君子造成不便，特別是禁菸場所增加及建立菸品價格調漲機制。在禁菸場所方面，室內公共場所及三人以上室內工作場所禁止吸菸，特別是醫療機構、護理機構、其他醫事機構及社會福利機構所在場所，高級中等學校以下學校及其他供兒童及少年教育或活動為主要目的之場所，加油站等製造、儲存或販賣易燃易爆物之場所等，室內外全面禁菸。</w:t>
      </w:r>
    </w:p>
    <w:p w:rsidR="00FB1454" w:rsidRDefault="00FB1454" w:rsidP="00FB1454">
      <w:pPr>
        <w:widowControl/>
        <w:spacing w:before="100" w:beforeAutospacing="1" w:after="100" w:afterAutospacing="1" w:line="360" w:lineRule="atLeast"/>
        <w:ind w:firstLine="480"/>
        <w:rPr>
          <w:rFonts w:ascii="標楷體" w:eastAsia="標楷體" w:hAnsi="標楷體" w:cs="Arial" w:hint="eastAsia"/>
          <w:color w:val="333333"/>
          <w:kern w:val="0"/>
          <w:sz w:val="27"/>
          <w:szCs w:val="27"/>
        </w:rPr>
      </w:pPr>
      <w:r w:rsidRPr="00FB1454">
        <w:rPr>
          <w:rFonts w:ascii="標楷體" w:eastAsia="標楷體" w:hAnsi="標楷體" w:cs="Arial"/>
          <w:color w:val="333333"/>
          <w:kern w:val="0"/>
          <w:sz w:val="27"/>
          <w:szCs w:val="27"/>
        </w:rPr>
        <w:t>此外，室內禁菸的公共場所如旅館、商場、餐飲店、老人福利機構，若室內設有獨立空調及獨立隔間之室內吸菸室者，不在此限。另大專校院、圖書館、博物館、美術館及室外體育場、游泳池、老人福利機構等場所除室外吸菸區外，不得吸菸，未設吸菸區者，全面禁止吸菸。</w:t>
      </w:r>
    </w:p>
    <w:p w:rsidR="00BE1172" w:rsidRPr="00FB1454" w:rsidRDefault="00BE1172" w:rsidP="00FB1454">
      <w:pPr>
        <w:widowControl/>
        <w:spacing w:before="100" w:beforeAutospacing="1" w:after="100" w:afterAutospacing="1" w:line="360" w:lineRule="atLeast"/>
        <w:ind w:firstLine="480"/>
        <w:rPr>
          <w:rFonts w:ascii="標楷體" w:eastAsia="標楷體" w:hAnsi="標楷體" w:cs="AdobeMingStd-Light"/>
        </w:rPr>
      </w:pPr>
      <w:r>
        <w:rPr>
          <w:noProof/>
        </w:rPr>
        <w:pict>
          <v:group id="_x0000_s1344" style="position:absolute;left:0;text-align:left;margin-left:-10.05pt;margin-top:21.4pt;width:109.25pt;height:64.2pt;z-index:251805696" coordorigin="3860,6390" coordsize="2185,1284">
            <v:shapetype id="_x0000_t202" coordsize="21600,21600" o:spt="202" path="m,l,21600r21600,l21600,xe">
              <v:stroke joinstyle="miter"/>
              <v:path gradientshapeok="t" o:connecttype="rect"/>
            </v:shapetype>
            <v:shape id="_x0000_s1343" type="#_x0000_t202" style="position:absolute;left:3860;top:6450;width:2185;height:1224;mso-height-percent:200;mso-height-percent:200;mso-width-relative:margin;mso-height-relative:margin" filled="f" stroked="f">
              <v:textbox style="mso-next-textbox:#_x0000_s1343;mso-fit-shape-to-text:t">
                <w:txbxContent>
                  <w:p w:rsidR="00FB1454" w:rsidRDefault="00FB1454">
                    <w:r w:rsidRPr="00FB1454">
                      <w:drawing>
                        <wp:inline distT="0" distB="0" distL="0" distR="0">
                          <wp:extent cx="1236016" cy="643279"/>
                          <wp:effectExtent l="19050" t="0" r="2234" b="0"/>
                          <wp:docPr id="4" name="圖片 0" descr="訓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訓育.jpg"/>
                                  <pic:cNvPicPr/>
                                </pic:nvPicPr>
                                <pic:blipFill>
                                  <a:blip r:embed="rId9"/>
                                  <a:stretch>
                                    <a:fillRect/>
                                  </a:stretch>
                                </pic:blipFill>
                                <pic:spPr>
                                  <a:xfrm>
                                    <a:off x="0" y="0"/>
                                    <a:ext cx="1232681" cy="641543"/>
                                  </a:xfrm>
                                  <a:prstGeom prst="rect">
                                    <a:avLst/>
                                  </a:prstGeom>
                                </pic:spPr>
                              </pic:pic>
                            </a:graphicData>
                          </a:graphic>
                        </wp:inline>
                      </w:drawing>
                    </w:r>
                  </w:p>
                </w:txbxContent>
              </v:textbox>
            </v:shape>
            <v:shape id="_x0000_s1342" type="#_x0000_t202" style="position:absolute;left:4273;top:6390;width:1622;height:699;mso-width-relative:margin;mso-height-relative:margin" stroked="f">
              <v:textbox style="mso-next-textbox:#_x0000_s1342">
                <w:txbxContent>
                  <w:p w:rsidR="00FB1454" w:rsidRPr="00FB1454" w:rsidRDefault="00FB1454">
                    <w:pPr>
                      <w:rPr>
                        <w:rFonts w:ascii="標楷體" w:eastAsia="標楷體" w:hAnsi="標楷體"/>
                        <w:sz w:val="40"/>
                        <w:szCs w:val="40"/>
                      </w:rPr>
                    </w:pPr>
                    <w:r w:rsidRPr="00FB1454">
                      <w:rPr>
                        <w:rFonts w:ascii="標楷體" w:eastAsia="標楷體" w:hAnsi="標楷體" w:hint="eastAsia"/>
                        <w:sz w:val="40"/>
                        <w:szCs w:val="40"/>
                      </w:rPr>
                      <w:t>教官室</w:t>
                    </w:r>
                  </w:p>
                </w:txbxContent>
              </v:textbox>
            </v:shape>
          </v:group>
        </w:pict>
      </w:r>
    </w:p>
    <w:p w:rsidR="00FB1454" w:rsidRPr="00FB1454" w:rsidRDefault="00FB1454" w:rsidP="00FB1454">
      <w:pPr>
        <w:rPr>
          <w:rFonts w:hint="eastAsia"/>
        </w:rPr>
      </w:pPr>
    </w:p>
    <w:p w:rsidR="00FB1454" w:rsidRDefault="00FB1454" w:rsidP="00FB1454">
      <w:pPr>
        <w:spacing w:line="440" w:lineRule="exact"/>
        <w:rPr>
          <w:rFonts w:ascii="新細明體" w:hAnsi="新細明體" w:hint="eastAsia"/>
          <w:color w:val="000000"/>
          <w:sz w:val="32"/>
        </w:rPr>
      </w:pPr>
    </w:p>
    <w:p w:rsidR="00BE1172" w:rsidRDefault="00BE1172" w:rsidP="00FB1454">
      <w:pPr>
        <w:spacing w:line="440" w:lineRule="exact"/>
        <w:rPr>
          <w:rFonts w:ascii="新細明體" w:hAnsi="新細明體" w:hint="eastAsia"/>
          <w:color w:val="000000"/>
          <w:sz w:val="32"/>
        </w:rPr>
      </w:pPr>
    </w:p>
    <w:p w:rsidR="00BE1172" w:rsidRDefault="00FB1454" w:rsidP="00BE738A">
      <w:pPr>
        <w:spacing w:line="420" w:lineRule="exact"/>
        <w:jc w:val="both"/>
        <w:rPr>
          <w:rFonts w:ascii="標楷體" w:eastAsia="標楷體" w:hAnsi="標楷體" w:hint="eastAsia"/>
          <w:sz w:val="32"/>
          <w:szCs w:val="32"/>
        </w:rPr>
      </w:pPr>
      <w:r w:rsidRPr="00BE1172">
        <w:rPr>
          <w:rFonts w:ascii="標楷體" w:eastAsia="標楷體" w:hAnsi="標楷體" w:hint="eastAsia"/>
          <w:sz w:val="32"/>
          <w:szCs w:val="32"/>
        </w:rPr>
        <w:t>103學年度軍事學校正期班</w:t>
      </w:r>
    </w:p>
    <w:p w:rsidR="00FB1454" w:rsidRPr="00BE1172" w:rsidRDefault="00FB1454" w:rsidP="00BE1172">
      <w:pPr>
        <w:pStyle w:val="ae"/>
        <w:numPr>
          <w:ilvl w:val="0"/>
          <w:numId w:val="24"/>
        </w:numPr>
        <w:spacing w:line="420" w:lineRule="exact"/>
        <w:ind w:leftChars="0"/>
        <w:jc w:val="both"/>
        <w:rPr>
          <w:rFonts w:ascii="標楷體" w:eastAsia="標楷體" w:hAnsi="標楷體" w:hint="eastAsia"/>
          <w:sz w:val="28"/>
        </w:rPr>
      </w:pPr>
      <w:r w:rsidRPr="00BE1172">
        <w:rPr>
          <w:rFonts w:ascii="標楷體" w:eastAsia="標楷體" w:hAnsi="標楷體" w:hint="eastAsia"/>
          <w:sz w:val="28"/>
        </w:rPr>
        <w:t>體檢日期自</w:t>
      </w:r>
      <w:r w:rsidRPr="00BE1172">
        <w:rPr>
          <w:rFonts w:ascii="標楷體" w:eastAsia="標楷體" w:hAnsi="標楷體" w:hint="eastAsia"/>
          <w:b/>
          <w:sz w:val="28"/>
          <w:u w:val="single"/>
        </w:rPr>
        <w:t>102年12月18日</w:t>
      </w:r>
      <w:r w:rsidR="00BE1172" w:rsidRPr="00BE1172">
        <w:rPr>
          <w:rFonts w:ascii="標楷體" w:eastAsia="標楷體" w:hAnsi="標楷體" w:hint="eastAsia"/>
          <w:b/>
          <w:sz w:val="28"/>
          <w:u w:val="single"/>
        </w:rPr>
        <w:t>（星期三）至103年2月27日（星期四）</w:t>
      </w:r>
      <w:r w:rsidR="00BE1172" w:rsidRPr="00BE1172">
        <w:rPr>
          <w:rFonts w:ascii="標楷體" w:eastAsia="標楷體" w:hAnsi="標楷體" w:hint="eastAsia"/>
          <w:sz w:val="28"/>
        </w:rPr>
        <w:t>止，網路預約後赴指定地點醫院體檢（</w:t>
      </w:r>
      <w:hyperlink r:id="rId10" w:history="1">
        <w:r w:rsidR="00BE1172" w:rsidRPr="00BE1172">
          <w:rPr>
            <w:rStyle w:val="ac"/>
            <w:rFonts w:ascii="標楷體" w:eastAsia="標楷體" w:hAnsi="標楷體" w:hint="eastAsia"/>
            <w:sz w:val="28"/>
          </w:rPr>
          <w:t>http://rdrc.mnd.gov.tw</w:t>
        </w:r>
      </w:hyperlink>
      <w:r w:rsidR="00BE1172" w:rsidRPr="00BE1172">
        <w:rPr>
          <w:rFonts w:ascii="標楷體" w:eastAsia="標楷體" w:hAnsi="標楷體" w:hint="eastAsia"/>
          <w:sz w:val="28"/>
        </w:rPr>
        <w:t>）。</w:t>
      </w:r>
    </w:p>
    <w:p w:rsidR="00BE1172" w:rsidRDefault="00BE1172" w:rsidP="00BE1172">
      <w:pPr>
        <w:pStyle w:val="ae"/>
        <w:numPr>
          <w:ilvl w:val="0"/>
          <w:numId w:val="24"/>
        </w:numPr>
        <w:spacing w:line="420" w:lineRule="exact"/>
        <w:ind w:leftChars="0"/>
        <w:jc w:val="both"/>
        <w:rPr>
          <w:rFonts w:ascii="標楷體" w:eastAsia="標楷體" w:hAnsi="標楷體" w:hint="eastAsia"/>
          <w:sz w:val="28"/>
        </w:rPr>
      </w:pPr>
      <w:r>
        <w:rPr>
          <w:rFonts w:ascii="標楷體" w:eastAsia="標楷體" w:hAnsi="標楷體" w:hint="eastAsia"/>
          <w:sz w:val="28"/>
        </w:rPr>
        <w:t>報名日期自103年3月3日（星期一）至103年3月14日（星期五）止，報名學生須完成103學年度「財團法人大學入學考試中心」學科能力測驗及「軍事學校正期班甄選入學」體檢合格後，方可登入報名系統。</w:t>
      </w:r>
    </w:p>
    <w:p w:rsidR="00BE1172" w:rsidRDefault="00BE1172" w:rsidP="00BE1172">
      <w:pPr>
        <w:pStyle w:val="ae"/>
        <w:numPr>
          <w:ilvl w:val="0"/>
          <w:numId w:val="24"/>
        </w:numPr>
        <w:spacing w:line="420" w:lineRule="exact"/>
        <w:ind w:leftChars="0"/>
        <w:jc w:val="both"/>
        <w:rPr>
          <w:rFonts w:ascii="標楷體" w:eastAsia="標楷體" w:hAnsi="標楷體" w:hint="eastAsia"/>
          <w:sz w:val="28"/>
        </w:rPr>
      </w:pPr>
      <w:r>
        <w:rPr>
          <w:rFonts w:ascii="標楷體" w:eastAsia="標楷體" w:hAnsi="標楷體" w:hint="eastAsia"/>
          <w:sz w:val="28"/>
        </w:rPr>
        <w:t>如有任何報名問題，可上網至各地區人才招募中心獲得詳細簡章資訊，或至教官室詢問。</w:t>
      </w:r>
    </w:p>
    <w:p w:rsidR="00BE1172" w:rsidRDefault="00BE1172" w:rsidP="00BE1172">
      <w:pPr>
        <w:spacing w:line="420" w:lineRule="exact"/>
        <w:jc w:val="both"/>
        <w:rPr>
          <w:rFonts w:ascii="標楷體" w:eastAsia="標楷體" w:hAnsi="標楷體" w:hint="eastAsia"/>
          <w:sz w:val="28"/>
        </w:rPr>
      </w:pPr>
    </w:p>
    <w:p w:rsidR="00BE1172" w:rsidRDefault="00BE1172" w:rsidP="00BE1172">
      <w:pPr>
        <w:spacing w:line="420" w:lineRule="exact"/>
        <w:jc w:val="both"/>
        <w:rPr>
          <w:rFonts w:ascii="標楷體" w:eastAsia="標楷體" w:hAnsi="標楷體" w:hint="eastAsia"/>
          <w:sz w:val="28"/>
        </w:rPr>
      </w:pPr>
    </w:p>
    <w:p w:rsidR="00BE1172" w:rsidRDefault="00BE1172" w:rsidP="00BE1172">
      <w:pPr>
        <w:spacing w:line="420" w:lineRule="exact"/>
        <w:jc w:val="both"/>
        <w:rPr>
          <w:rFonts w:ascii="標楷體" w:eastAsia="標楷體" w:hAnsi="標楷體" w:hint="eastAsia"/>
          <w:sz w:val="28"/>
        </w:rPr>
      </w:pPr>
    </w:p>
    <w:p w:rsidR="00BE1172" w:rsidRDefault="00BE1172" w:rsidP="00BE1172">
      <w:pPr>
        <w:spacing w:line="420" w:lineRule="exact"/>
        <w:jc w:val="both"/>
        <w:rPr>
          <w:rFonts w:ascii="標楷體" w:eastAsia="標楷體" w:hAnsi="標楷體" w:hint="eastAsia"/>
          <w:sz w:val="28"/>
        </w:rPr>
      </w:pPr>
    </w:p>
    <w:p w:rsidR="00BE1172" w:rsidRDefault="00BE1172" w:rsidP="00BE1172">
      <w:pPr>
        <w:spacing w:line="420" w:lineRule="exact"/>
        <w:jc w:val="both"/>
        <w:rPr>
          <w:rFonts w:ascii="標楷體" w:eastAsia="標楷體" w:hAnsi="標楷體" w:hint="eastAsia"/>
          <w:sz w:val="28"/>
        </w:rPr>
      </w:pPr>
    </w:p>
    <w:p w:rsidR="00BE1172" w:rsidRDefault="00BE1172" w:rsidP="00BE1172">
      <w:pPr>
        <w:spacing w:line="420" w:lineRule="exact"/>
        <w:jc w:val="both"/>
        <w:rPr>
          <w:rFonts w:ascii="標楷體" w:eastAsia="標楷體" w:hAnsi="標楷體" w:hint="eastAsia"/>
          <w:sz w:val="28"/>
        </w:rPr>
      </w:pPr>
    </w:p>
    <w:p w:rsidR="00BE1172" w:rsidRDefault="00BE1172" w:rsidP="00BE1172">
      <w:pPr>
        <w:spacing w:line="420" w:lineRule="exact"/>
        <w:jc w:val="both"/>
        <w:rPr>
          <w:rFonts w:ascii="標楷體" w:eastAsia="標楷體" w:hAnsi="標楷體" w:hint="eastAsia"/>
          <w:sz w:val="28"/>
        </w:rPr>
      </w:pPr>
    </w:p>
    <w:p w:rsidR="00FB1454" w:rsidRPr="00BE1172" w:rsidRDefault="00FB1454" w:rsidP="00BE738A">
      <w:pPr>
        <w:spacing w:line="420" w:lineRule="exact"/>
        <w:jc w:val="both"/>
        <w:rPr>
          <w:rFonts w:ascii="標楷體" w:eastAsia="標楷體" w:hAnsi="標楷體" w:hint="eastAsia"/>
          <w:sz w:val="28"/>
        </w:rPr>
      </w:pPr>
    </w:p>
    <w:p w:rsidR="004279B0" w:rsidRDefault="004279B0" w:rsidP="00BE738A">
      <w:pPr>
        <w:spacing w:line="420" w:lineRule="exact"/>
        <w:jc w:val="both"/>
        <w:rPr>
          <w:rFonts w:ascii="標楷體" w:eastAsia="標楷體" w:hAnsi="標楷體" w:hint="eastAsia"/>
          <w:sz w:val="28"/>
        </w:rPr>
      </w:pPr>
    </w:p>
    <w:p w:rsidR="003F52ED" w:rsidRDefault="00636923" w:rsidP="00BE738A">
      <w:pPr>
        <w:spacing w:line="420" w:lineRule="exact"/>
        <w:jc w:val="both"/>
        <w:rPr>
          <w:rFonts w:ascii="標楷體" w:eastAsia="標楷體" w:hAnsi="標楷體"/>
          <w:sz w:val="28"/>
        </w:rPr>
      </w:pPr>
      <w:r w:rsidRPr="0063692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320" type="#_x0000_t136" style="position:absolute;left:0;text-align:left;margin-left:117.75pt;margin-top:.75pt;width:279.75pt;height:73.5pt;z-index:251802624;mso-position-horizontal-relative:text;mso-position-vertical-relative:text;mso-width-relative:page;mso-height-relative:page" fillcolor="#369" stroked="f">
            <v:shadow on="t" color="#b2b2b2" opacity="52429f" offset="3pt"/>
            <v:textpath style="font-family:&quot;華康閃亮體&quot;;v-text-reverse:t;v-text-kern:t" trim="t" fitpath="t" string="榮譽榜"/>
          </v:shape>
        </w:pict>
      </w:r>
    </w:p>
    <w:p w:rsidR="003F52ED" w:rsidRDefault="003F52ED" w:rsidP="00BE738A">
      <w:pPr>
        <w:spacing w:line="420" w:lineRule="exact"/>
        <w:jc w:val="both"/>
        <w:rPr>
          <w:rFonts w:ascii="標楷體" w:eastAsia="標楷體" w:hAnsi="標楷體"/>
          <w:sz w:val="28"/>
        </w:rPr>
      </w:pPr>
    </w:p>
    <w:p w:rsidR="003F52ED" w:rsidRDefault="003F52ED" w:rsidP="00BE738A">
      <w:pPr>
        <w:spacing w:line="420" w:lineRule="exact"/>
        <w:jc w:val="both"/>
        <w:rPr>
          <w:rFonts w:ascii="標楷體" w:eastAsia="標楷體" w:hAnsi="標楷體"/>
          <w:sz w:val="28"/>
        </w:rPr>
      </w:pPr>
    </w:p>
    <w:p w:rsidR="00F5464C" w:rsidRDefault="00F5464C" w:rsidP="00BE738A">
      <w:pPr>
        <w:spacing w:line="420" w:lineRule="exact"/>
        <w:jc w:val="both"/>
        <w:rPr>
          <w:rFonts w:ascii="標楷體" w:eastAsia="標楷體" w:hAnsi="標楷體"/>
          <w:sz w:val="28"/>
        </w:rPr>
      </w:pPr>
    </w:p>
    <w:p w:rsidR="00C841DE" w:rsidRPr="00BE738A" w:rsidRDefault="00636923" w:rsidP="00BE738A">
      <w:pPr>
        <w:spacing w:line="420" w:lineRule="exact"/>
        <w:jc w:val="both"/>
        <w:rPr>
          <w:rFonts w:ascii="標楷體" w:eastAsia="標楷體" w:hAnsi="標楷體"/>
          <w:sz w:val="28"/>
        </w:rPr>
      </w:pPr>
      <w:r w:rsidRPr="00636923">
        <w:rPr>
          <w:rFonts w:ascii="標楷體" w:eastAsia="標楷體" w:hAnsi="標楷體"/>
          <w:b/>
          <w:noProof/>
        </w:rPr>
        <w:pict>
          <v:group id="_x0000_s1291" style="position:absolute;left:0;text-align:left;margin-left:251.9pt;margin-top:13.5pt;width:290.45pt;height:252pt;z-index:251792384" coordorigin="6217,563" coordsize="5082,4871">
            <v:shape id="_x0000_s1287" type="#_x0000_t202" style="position:absolute;left:6217;top:563;width:1500;height:1393;mso-height-percent:200;mso-height-percent:200;mso-width-relative:margin;mso-height-relative:margin" filled="f" stroked="f">
              <v:textbox style="mso-next-textbox:#_x0000_s1287">
                <w:txbxContent>
                  <w:p w:rsidR="00A07FC6" w:rsidRDefault="00BE117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39" type="#_x0000_t144" style="width:67.5pt;height:27.75pt" fillcolor="black">
                          <v:shadow color="#868686"/>
                          <v:textpath style="font-family:&quot;新細明體&quot;;v-text-reverse:t" fitshape="t" trim="t" string="第十六週"/>
                        </v:shape>
                      </w:pict>
                    </w:r>
                  </w:p>
                </w:txbxContent>
              </v:textbox>
            </v:shape>
            <v:shape id="_x0000_s1290" type="#_x0000_t202" style="position:absolute;left:6260;top:2040;width:5039;height:3394;mso-height-percent:200;mso-height-percent:200;mso-width-relative:margin;mso-height-relative:margin" o:regroupid="15" filled="f" stroked="f">
              <v:textbox style="mso-next-textbox:#_x0000_s1290">
                <w:txbxContent>
                  <w:tbl>
                    <w:tblPr>
                      <w:tblStyle w:val="ad"/>
                      <w:tblW w:w="0" w:type="auto"/>
                      <w:tblLayout w:type="fixed"/>
                      <w:tblLook w:val="04A0"/>
                    </w:tblPr>
                    <w:tblGrid>
                      <w:gridCol w:w="1025"/>
                      <w:gridCol w:w="1364"/>
                      <w:gridCol w:w="1363"/>
                      <w:gridCol w:w="1364"/>
                    </w:tblGrid>
                    <w:tr w:rsidR="00933D37" w:rsidTr="00C841DE">
                      <w:trPr>
                        <w:trHeight w:val="690"/>
                      </w:trPr>
                      <w:tc>
                        <w:tcPr>
                          <w:tcW w:w="1025" w:type="dxa"/>
                          <w:vAlign w:val="center"/>
                        </w:tcPr>
                        <w:p w:rsidR="00933D37" w:rsidRPr="00A07189" w:rsidRDefault="00933D37" w:rsidP="00727789">
                          <w:pPr>
                            <w:tabs>
                              <w:tab w:val="left" w:pos="6570"/>
                            </w:tabs>
                            <w:jc w:val="center"/>
                            <w:rPr>
                              <w:rFonts w:eastAsia="標楷體"/>
                              <w:b/>
                            </w:rPr>
                          </w:pPr>
                          <w:r w:rsidRPr="00A07189">
                            <w:rPr>
                              <w:rFonts w:eastAsia="標楷體"/>
                              <w:b/>
                            </w:rPr>
                            <w:t>年級</w:t>
                          </w:r>
                        </w:p>
                      </w:tc>
                      <w:tc>
                        <w:tcPr>
                          <w:tcW w:w="1364" w:type="dxa"/>
                          <w:vAlign w:val="center"/>
                        </w:tcPr>
                        <w:p w:rsidR="00933D37" w:rsidRPr="00A07189" w:rsidRDefault="00933D37" w:rsidP="00727789">
                          <w:pPr>
                            <w:tabs>
                              <w:tab w:val="left" w:pos="6570"/>
                            </w:tabs>
                            <w:jc w:val="center"/>
                            <w:rPr>
                              <w:rFonts w:eastAsia="標楷體"/>
                              <w:b/>
                            </w:rPr>
                          </w:pPr>
                          <w:r w:rsidRPr="00A07189">
                            <w:rPr>
                              <w:rFonts w:eastAsia="標楷體"/>
                              <w:b/>
                            </w:rPr>
                            <w:t>第一名</w:t>
                          </w:r>
                        </w:p>
                      </w:tc>
                      <w:tc>
                        <w:tcPr>
                          <w:tcW w:w="1363" w:type="dxa"/>
                          <w:vAlign w:val="center"/>
                        </w:tcPr>
                        <w:p w:rsidR="00933D37" w:rsidRPr="00A07189" w:rsidRDefault="00933D37" w:rsidP="00727789">
                          <w:pPr>
                            <w:tabs>
                              <w:tab w:val="left" w:pos="6570"/>
                            </w:tabs>
                            <w:jc w:val="center"/>
                            <w:rPr>
                              <w:rFonts w:eastAsia="標楷體"/>
                              <w:b/>
                            </w:rPr>
                          </w:pPr>
                          <w:r w:rsidRPr="00A07189">
                            <w:rPr>
                              <w:rFonts w:eastAsia="標楷體"/>
                              <w:b/>
                            </w:rPr>
                            <w:t>第二名</w:t>
                          </w:r>
                        </w:p>
                      </w:tc>
                      <w:tc>
                        <w:tcPr>
                          <w:tcW w:w="1364" w:type="dxa"/>
                          <w:vAlign w:val="center"/>
                        </w:tcPr>
                        <w:p w:rsidR="00933D37" w:rsidRPr="00A07189" w:rsidRDefault="00933D37" w:rsidP="00727789">
                          <w:pPr>
                            <w:tabs>
                              <w:tab w:val="left" w:pos="6570"/>
                            </w:tabs>
                            <w:jc w:val="center"/>
                            <w:rPr>
                              <w:rFonts w:eastAsia="標楷體"/>
                              <w:b/>
                            </w:rPr>
                          </w:pPr>
                          <w:r w:rsidRPr="00A07189">
                            <w:rPr>
                              <w:rFonts w:eastAsia="標楷體"/>
                              <w:b/>
                            </w:rPr>
                            <w:t>第三名</w:t>
                          </w:r>
                        </w:p>
                      </w:tc>
                    </w:tr>
                    <w:tr w:rsidR="00933D37" w:rsidTr="00C841DE">
                      <w:trPr>
                        <w:trHeight w:val="687"/>
                      </w:trPr>
                      <w:tc>
                        <w:tcPr>
                          <w:tcW w:w="1025" w:type="dxa"/>
                          <w:vAlign w:val="center"/>
                        </w:tcPr>
                        <w:p w:rsidR="00933D37" w:rsidRPr="00324F3F" w:rsidRDefault="00933D37" w:rsidP="00727789">
                          <w:pPr>
                            <w:tabs>
                              <w:tab w:val="left" w:pos="6570"/>
                            </w:tabs>
                            <w:jc w:val="center"/>
                            <w:rPr>
                              <w:rFonts w:ascii="標楷體" w:eastAsia="標楷體" w:hAnsi="標楷體"/>
                              <w:b/>
                            </w:rPr>
                          </w:pPr>
                          <w:r w:rsidRPr="00324F3F">
                            <w:rPr>
                              <w:rFonts w:ascii="標楷體" w:eastAsia="標楷體" w:hAnsi="標楷體"/>
                              <w:b/>
                            </w:rPr>
                            <w:t>三年級</w:t>
                          </w:r>
                        </w:p>
                      </w:tc>
                      <w:tc>
                        <w:tcPr>
                          <w:tcW w:w="1364" w:type="dxa"/>
                          <w:vAlign w:val="center"/>
                        </w:tcPr>
                        <w:p w:rsidR="00933D37" w:rsidRPr="00324F3F" w:rsidRDefault="00975F41" w:rsidP="00727789">
                          <w:pPr>
                            <w:tabs>
                              <w:tab w:val="left" w:pos="6570"/>
                            </w:tabs>
                            <w:jc w:val="center"/>
                            <w:rPr>
                              <w:rFonts w:ascii="標楷體" w:eastAsia="標楷體" w:hAnsi="標楷體"/>
                              <w:b/>
                            </w:rPr>
                          </w:pPr>
                          <w:r>
                            <w:rPr>
                              <w:rFonts w:ascii="標楷體" w:eastAsia="標楷體" w:hAnsi="標楷體" w:hint="eastAsia"/>
                              <w:b/>
                            </w:rPr>
                            <w:t>305</w:t>
                          </w:r>
                        </w:p>
                      </w:tc>
                      <w:tc>
                        <w:tcPr>
                          <w:tcW w:w="1363" w:type="dxa"/>
                          <w:vAlign w:val="center"/>
                        </w:tcPr>
                        <w:p w:rsidR="00933D37" w:rsidRPr="00324F3F" w:rsidRDefault="00975F41" w:rsidP="00727789">
                          <w:pPr>
                            <w:tabs>
                              <w:tab w:val="left" w:pos="6570"/>
                            </w:tabs>
                            <w:jc w:val="center"/>
                            <w:rPr>
                              <w:rFonts w:ascii="標楷體" w:eastAsia="標楷體" w:hAnsi="標楷體"/>
                              <w:b/>
                            </w:rPr>
                          </w:pPr>
                          <w:r>
                            <w:rPr>
                              <w:rFonts w:ascii="標楷體" w:eastAsia="標楷體" w:hAnsi="標楷體" w:hint="eastAsia"/>
                              <w:b/>
                            </w:rPr>
                            <w:t>306</w:t>
                          </w:r>
                        </w:p>
                      </w:tc>
                      <w:tc>
                        <w:tcPr>
                          <w:tcW w:w="1364" w:type="dxa"/>
                          <w:vAlign w:val="center"/>
                        </w:tcPr>
                        <w:p w:rsidR="00933D37" w:rsidRPr="00324F3F" w:rsidRDefault="00975F41" w:rsidP="00727789">
                          <w:pPr>
                            <w:tabs>
                              <w:tab w:val="left" w:pos="6570"/>
                            </w:tabs>
                            <w:jc w:val="center"/>
                            <w:rPr>
                              <w:rFonts w:ascii="標楷體" w:eastAsia="標楷體" w:hAnsi="標楷體"/>
                              <w:b/>
                            </w:rPr>
                          </w:pPr>
                          <w:r>
                            <w:rPr>
                              <w:rFonts w:ascii="標楷體" w:eastAsia="標楷體" w:hAnsi="標楷體" w:hint="eastAsia"/>
                              <w:b/>
                            </w:rPr>
                            <w:t>319</w:t>
                          </w:r>
                        </w:p>
                      </w:tc>
                    </w:tr>
                    <w:tr w:rsidR="00933D37" w:rsidTr="00C841DE">
                      <w:trPr>
                        <w:trHeight w:val="838"/>
                      </w:trPr>
                      <w:tc>
                        <w:tcPr>
                          <w:tcW w:w="1025" w:type="dxa"/>
                          <w:vAlign w:val="center"/>
                        </w:tcPr>
                        <w:p w:rsidR="00933D37" w:rsidRPr="00324F3F" w:rsidRDefault="00933D37" w:rsidP="00727789">
                          <w:pPr>
                            <w:tabs>
                              <w:tab w:val="left" w:pos="6570"/>
                            </w:tabs>
                            <w:jc w:val="center"/>
                            <w:rPr>
                              <w:rFonts w:ascii="標楷體" w:eastAsia="標楷體" w:hAnsi="標楷體"/>
                              <w:b/>
                            </w:rPr>
                          </w:pPr>
                          <w:r w:rsidRPr="00324F3F">
                            <w:rPr>
                              <w:rFonts w:ascii="標楷體" w:eastAsia="標楷體" w:hAnsi="標楷體"/>
                              <w:b/>
                            </w:rPr>
                            <w:t>二年級</w:t>
                          </w:r>
                        </w:p>
                      </w:tc>
                      <w:tc>
                        <w:tcPr>
                          <w:tcW w:w="1364" w:type="dxa"/>
                          <w:vAlign w:val="center"/>
                        </w:tcPr>
                        <w:p w:rsidR="00933D37" w:rsidRPr="00324F3F" w:rsidRDefault="00975F41" w:rsidP="00727789">
                          <w:pPr>
                            <w:tabs>
                              <w:tab w:val="left" w:pos="6570"/>
                            </w:tabs>
                            <w:jc w:val="center"/>
                            <w:rPr>
                              <w:rFonts w:ascii="標楷體" w:eastAsia="標楷體" w:hAnsi="標楷體"/>
                              <w:b/>
                            </w:rPr>
                          </w:pPr>
                          <w:r>
                            <w:rPr>
                              <w:rFonts w:ascii="標楷體" w:eastAsia="標楷體" w:hAnsi="標楷體" w:hint="eastAsia"/>
                              <w:b/>
                            </w:rPr>
                            <w:t>216</w:t>
                          </w:r>
                        </w:p>
                      </w:tc>
                      <w:tc>
                        <w:tcPr>
                          <w:tcW w:w="1363" w:type="dxa"/>
                          <w:vAlign w:val="center"/>
                        </w:tcPr>
                        <w:p w:rsidR="00933D37" w:rsidRPr="00324F3F" w:rsidRDefault="00975F41" w:rsidP="00727789">
                          <w:pPr>
                            <w:tabs>
                              <w:tab w:val="left" w:pos="6570"/>
                            </w:tabs>
                            <w:jc w:val="center"/>
                            <w:rPr>
                              <w:rFonts w:ascii="標楷體" w:eastAsia="標楷體" w:hAnsi="標楷體"/>
                              <w:b/>
                            </w:rPr>
                          </w:pPr>
                          <w:r>
                            <w:rPr>
                              <w:rFonts w:ascii="標楷體" w:eastAsia="標楷體" w:hAnsi="標楷體" w:hint="eastAsia"/>
                              <w:b/>
                            </w:rPr>
                            <w:t>219</w:t>
                          </w:r>
                        </w:p>
                      </w:tc>
                      <w:tc>
                        <w:tcPr>
                          <w:tcW w:w="1364" w:type="dxa"/>
                          <w:vAlign w:val="center"/>
                        </w:tcPr>
                        <w:p w:rsidR="00933D37" w:rsidRPr="00324F3F" w:rsidRDefault="00975F41" w:rsidP="00727789">
                          <w:pPr>
                            <w:tabs>
                              <w:tab w:val="left" w:pos="6570"/>
                            </w:tabs>
                            <w:jc w:val="center"/>
                            <w:rPr>
                              <w:rFonts w:ascii="標楷體" w:eastAsia="標楷體" w:hAnsi="標楷體"/>
                              <w:b/>
                            </w:rPr>
                          </w:pPr>
                          <w:r>
                            <w:rPr>
                              <w:rFonts w:ascii="標楷體" w:eastAsia="標楷體" w:hAnsi="標楷體" w:hint="eastAsia"/>
                              <w:b/>
                            </w:rPr>
                            <w:t>214</w:t>
                          </w:r>
                        </w:p>
                      </w:tc>
                    </w:tr>
                    <w:tr w:rsidR="00324F3F" w:rsidTr="00C841DE">
                      <w:trPr>
                        <w:trHeight w:val="806"/>
                      </w:trPr>
                      <w:tc>
                        <w:tcPr>
                          <w:tcW w:w="1025" w:type="dxa"/>
                          <w:vAlign w:val="center"/>
                        </w:tcPr>
                        <w:p w:rsidR="00324F3F" w:rsidRPr="00324F3F" w:rsidRDefault="00324F3F" w:rsidP="00727789">
                          <w:pPr>
                            <w:tabs>
                              <w:tab w:val="left" w:pos="6570"/>
                            </w:tabs>
                            <w:jc w:val="center"/>
                            <w:rPr>
                              <w:rFonts w:ascii="標楷體" w:eastAsia="標楷體" w:hAnsi="標楷體"/>
                              <w:b/>
                            </w:rPr>
                          </w:pPr>
                          <w:r w:rsidRPr="00324F3F">
                            <w:rPr>
                              <w:rFonts w:ascii="標楷體" w:eastAsia="標楷體" w:hAnsi="標楷體"/>
                              <w:b/>
                            </w:rPr>
                            <w:t>一年級</w:t>
                          </w:r>
                        </w:p>
                      </w:tc>
                      <w:tc>
                        <w:tcPr>
                          <w:tcW w:w="1364" w:type="dxa"/>
                          <w:vAlign w:val="center"/>
                        </w:tcPr>
                        <w:p w:rsidR="00324F3F" w:rsidRPr="00324F3F" w:rsidRDefault="00975F41" w:rsidP="001417F7">
                          <w:pPr>
                            <w:tabs>
                              <w:tab w:val="left" w:pos="6570"/>
                            </w:tabs>
                            <w:jc w:val="center"/>
                            <w:rPr>
                              <w:rFonts w:ascii="標楷體" w:eastAsia="標楷體" w:hAnsi="標楷體"/>
                              <w:b/>
                            </w:rPr>
                          </w:pPr>
                          <w:r>
                            <w:rPr>
                              <w:rFonts w:ascii="標楷體" w:eastAsia="標楷體" w:hAnsi="標楷體" w:hint="eastAsia"/>
                              <w:b/>
                            </w:rPr>
                            <w:t>104</w:t>
                          </w:r>
                        </w:p>
                      </w:tc>
                      <w:tc>
                        <w:tcPr>
                          <w:tcW w:w="1363" w:type="dxa"/>
                          <w:vAlign w:val="center"/>
                        </w:tcPr>
                        <w:p w:rsidR="00324F3F" w:rsidRPr="00324F3F" w:rsidRDefault="00975F41" w:rsidP="001417F7">
                          <w:pPr>
                            <w:tabs>
                              <w:tab w:val="left" w:pos="6570"/>
                            </w:tabs>
                            <w:jc w:val="center"/>
                            <w:rPr>
                              <w:rFonts w:ascii="標楷體" w:eastAsia="標楷體" w:hAnsi="標楷體"/>
                              <w:b/>
                            </w:rPr>
                          </w:pPr>
                          <w:r>
                            <w:rPr>
                              <w:rFonts w:ascii="標楷體" w:eastAsia="標楷體" w:hAnsi="標楷體" w:hint="eastAsia"/>
                              <w:b/>
                            </w:rPr>
                            <w:t>113</w:t>
                          </w:r>
                        </w:p>
                      </w:tc>
                      <w:tc>
                        <w:tcPr>
                          <w:tcW w:w="1364" w:type="dxa"/>
                          <w:vAlign w:val="center"/>
                        </w:tcPr>
                        <w:p w:rsidR="00324F3F" w:rsidRPr="00324F3F" w:rsidRDefault="00975F41" w:rsidP="001417F7">
                          <w:pPr>
                            <w:tabs>
                              <w:tab w:val="left" w:pos="6570"/>
                            </w:tabs>
                            <w:jc w:val="center"/>
                            <w:rPr>
                              <w:rFonts w:ascii="標楷體" w:eastAsia="標楷體" w:hAnsi="標楷體"/>
                              <w:b/>
                            </w:rPr>
                          </w:pPr>
                          <w:r>
                            <w:rPr>
                              <w:rFonts w:ascii="標楷體" w:eastAsia="標楷體" w:hAnsi="標楷體" w:hint="eastAsia"/>
                              <w:b/>
                            </w:rPr>
                            <w:t>118</w:t>
                          </w:r>
                        </w:p>
                      </w:tc>
                    </w:tr>
                  </w:tbl>
                  <w:p w:rsidR="00933D37" w:rsidRDefault="00933D37" w:rsidP="00933D37"/>
                </w:txbxContent>
              </v:textbox>
            </v:shape>
          </v:group>
        </w:pict>
      </w:r>
    </w:p>
    <w:p w:rsidR="00A07FC6" w:rsidRDefault="00636923">
      <w:pPr>
        <w:widowControl/>
      </w:pPr>
      <w:r>
        <w:rPr>
          <w:noProof/>
        </w:rPr>
        <w:pict>
          <v:shape id="_x0000_s1286" type="#_x0000_t202" style="position:absolute;margin-left:-5.55pt;margin-top:-7.5pt;width:75.5pt;height:43.2pt;z-index:251786240;mso-wrap-style:none;mso-height-percent:200;mso-height-percent:200;mso-width-relative:margin;mso-height-relative:margin" filled="f" stroked="f">
            <v:textbox style="mso-next-textbox:#_x0000_s1286;mso-fit-shape-to-text:t">
              <w:txbxContent>
                <w:p w:rsidR="00A07FC6" w:rsidRDefault="00BE1172">
                  <w:r>
                    <w:pict>
                      <v:shape id="_x0000_i1036" type="#_x0000_t144" style="width:84.75pt;height:15pt" fillcolor="black">
                        <v:shadow color="#868686"/>
                        <v:textpath style="font-family:&quot;新細明體&quot;;v-text-reverse:t" fitshape="t" trim="t" string="第十七週"/>
                      </v:shape>
                    </w:pict>
                  </w:r>
                </w:p>
              </w:txbxContent>
            </v:textbox>
          </v:shape>
        </w:pict>
      </w:r>
    </w:p>
    <w:p w:rsidR="00A07FC6" w:rsidRDefault="00636923">
      <w:pPr>
        <w:widowControl/>
        <w:rPr>
          <w:rFonts w:ascii="標楷體" w:eastAsia="標楷體" w:hAnsi="標楷體"/>
          <w:b/>
        </w:rPr>
      </w:pPr>
      <w:r w:rsidRPr="00636923">
        <w:rPr>
          <w:noProof/>
        </w:rPr>
        <w:pict>
          <v:shape id="_x0000_s1319" type="#_x0000_t136" style="position:absolute;margin-left:262.5pt;margin-top:12.4pt;width:2in;height:36pt;z-index:251800576;mso-position-horizontal-relative:text;mso-position-vertical-relative:text;mso-width-relative:page;mso-height-relative:page" fillcolor="black [3213]" stroked="f">
            <v:shadow on="t" color="#b2b2b2" opacity="52429f" offset="3pt"/>
            <v:textpath style="font-family:&quot;標楷體&quot;;v-text-reverse:t;v-text-kern:t" trim="t" fitpath="t" string="整潔比賽"/>
          </v:shape>
        </w:pict>
      </w:r>
      <w:r w:rsidRPr="00636923">
        <w:rPr>
          <w:rFonts w:ascii="標楷體" w:eastAsia="標楷體" w:hAnsi="標楷體"/>
          <w:b/>
        </w:rPr>
        <w:pict>
          <v:shape id="_x0000_i1029" type="#_x0000_t136" style="width:2in;height:36pt" fillcolor="black [3213]" stroked="f">
            <v:shadow on="t" color="#b2b2b2" opacity="52429f" offset="3pt"/>
            <v:textpath style="font-family:&quot;標楷體&quot;;v-text-reverse:t;v-text-kern:t" trim="t" fitpath="t" string="秩序比賽"/>
          </v:shape>
        </w:pict>
      </w:r>
      <w:r w:rsidR="00933D37">
        <w:rPr>
          <w:rFonts w:ascii="標楷體" w:eastAsia="標楷體" w:hAnsi="標楷體" w:hint="eastAsia"/>
          <w:b/>
        </w:rPr>
        <w:t xml:space="preserve">                      </w:t>
      </w:r>
    </w:p>
    <w:tbl>
      <w:tblPr>
        <w:tblStyle w:val="ad"/>
        <w:tblW w:w="0" w:type="auto"/>
        <w:tblLayout w:type="fixed"/>
        <w:tblLook w:val="04A0"/>
      </w:tblPr>
      <w:tblGrid>
        <w:gridCol w:w="1025"/>
        <w:gridCol w:w="1364"/>
        <w:gridCol w:w="1363"/>
        <w:gridCol w:w="1364"/>
      </w:tblGrid>
      <w:tr w:rsidR="00BE1172" w:rsidTr="00790B38">
        <w:trPr>
          <w:trHeight w:val="690"/>
        </w:trPr>
        <w:tc>
          <w:tcPr>
            <w:tcW w:w="1025" w:type="dxa"/>
            <w:vAlign w:val="center"/>
          </w:tcPr>
          <w:p w:rsidR="00BE1172" w:rsidRPr="00A07189" w:rsidRDefault="00BE1172" w:rsidP="00790B38">
            <w:pPr>
              <w:tabs>
                <w:tab w:val="left" w:pos="6570"/>
              </w:tabs>
              <w:jc w:val="center"/>
              <w:rPr>
                <w:rFonts w:eastAsia="標楷體"/>
                <w:b/>
              </w:rPr>
            </w:pPr>
            <w:r w:rsidRPr="00A07189">
              <w:rPr>
                <w:rFonts w:eastAsia="標楷體"/>
                <w:b/>
              </w:rPr>
              <w:t>年級</w:t>
            </w:r>
          </w:p>
        </w:tc>
        <w:tc>
          <w:tcPr>
            <w:tcW w:w="1364" w:type="dxa"/>
            <w:vAlign w:val="center"/>
          </w:tcPr>
          <w:p w:rsidR="00BE1172" w:rsidRPr="00A07189" w:rsidRDefault="00BE1172" w:rsidP="00790B38">
            <w:pPr>
              <w:tabs>
                <w:tab w:val="left" w:pos="6570"/>
              </w:tabs>
              <w:jc w:val="center"/>
              <w:rPr>
                <w:rFonts w:eastAsia="標楷體"/>
                <w:b/>
              </w:rPr>
            </w:pPr>
            <w:r w:rsidRPr="00A07189">
              <w:rPr>
                <w:rFonts w:eastAsia="標楷體"/>
                <w:b/>
              </w:rPr>
              <w:t>第一名</w:t>
            </w:r>
          </w:p>
        </w:tc>
        <w:tc>
          <w:tcPr>
            <w:tcW w:w="1363" w:type="dxa"/>
            <w:vAlign w:val="center"/>
          </w:tcPr>
          <w:p w:rsidR="00BE1172" w:rsidRPr="00A07189" w:rsidRDefault="00BE1172" w:rsidP="00790B38">
            <w:pPr>
              <w:tabs>
                <w:tab w:val="left" w:pos="6570"/>
              </w:tabs>
              <w:jc w:val="center"/>
              <w:rPr>
                <w:rFonts w:eastAsia="標楷體"/>
                <w:b/>
              </w:rPr>
            </w:pPr>
            <w:r w:rsidRPr="00A07189">
              <w:rPr>
                <w:rFonts w:eastAsia="標楷體"/>
                <w:b/>
              </w:rPr>
              <w:t>第二名</w:t>
            </w:r>
          </w:p>
        </w:tc>
        <w:tc>
          <w:tcPr>
            <w:tcW w:w="1364" w:type="dxa"/>
            <w:vAlign w:val="center"/>
          </w:tcPr>
          <w:p w:rsidR="00BE1172" w:rsidRPr="00A07189" w:rsidRDefault="00BE1172" w:rsidP="00790B38">
            <w:pPr>
              <w:tabs>
                <w:tab w:val="left" w:pos="6570"/>
              </w:tabs>
              <w:jc w:val="center"/>
              <w:rPr>
                <w:rFonts w:eastAsia="標楷體"/>
                <w:b/>
              </w:rPr>
            </w:pPr>
            <w:r w:rsidRPr="00A07189">
              <w:rPr>
                <w:rFonts w:eastAsia="標楷體"/>
                <w:b/>
              </w:rPr>
              <w:t>第三名</w:t>
            </w:r>
          </w:p>
        </w:tc>
      </w:tr>
      <w:tr w:rsidR="00BE1172" w:rsidTr="00790B38">
        <w:trPr>
          <w:trHeight w:val="687"/>
        </w:trPr>
        <w:tc>
          <w:tcPr>
            <w:tcW w:w="1025" w:type="dxa"/>
            <w:vAlign w:val="center"/>
          </w:tcPr>
          <w:p w:rsidR="00BE1172" w:rsidRPr="00324F3F" w:rsidRDefault="00BE1172" w:rsidP="00790B38">
            <w:pPr>
              <w:tabs>
                <w:tab w:val="left" w:pos="6570"/>
              </w:tabs>
              <w:jc w:val="center"/>
              <w:rPr>
                <w:rFonts w:ascii="標楷體" w:eastAsia="標楷體" w:hAnsi="標楷體"/>
                <w:b/>
              </w:rPr>
            </w:pPr>
            <w:r w:rsidRPr="00324F3F">
              <w:rPr>
                <w:rFonts w:ascii="標楷體" w:eastAsia="標楷體" w:hAnsi="標楷體"/>
                <w:b/>
              </w:rPr>
              <w:t>三年級</w:t>
            </w:r>
          </w:p>
        </w:tc>
        <w:tc>
          <w:tcPr>
            <w:tcW w:w="1364" w:type="dxa"/>
            <w:vAlign w:val="center"/>
          </w:tcPr>
          <w:p w:rsidR="00BE1172" w:rsidRPr="00324F3F" w:rsidRDefault="00975F41" w:rsidP="00790B38">
            <w:pPr>
              <w:tabs>
                <w:tab w:val="left" w:pos="6570"/>
              </w:tabs>
              <w:jc w:val="center"/>
              <w:rPr>
                <w:rFonts w:ascii="標楷體" w:eastAsia="標楷體" w:hAnsi="標楷體"/>
                <w:b/>
              </w:rPr>
            </w:pPr>
            <w:r>
              <w:rPr>
                <w:rFonts w:ascii="標楷體" w:eastAsia="標楷體" w:hAnsi="標楷體" w:hint="eastAsia"/>
                <w:b/>
              </w:rPr>
              <w:t>302</w:t>
            </w:r>
          </w:p>
        </w:tc>
        <w:tc>
          <w:tcPr>
            <w:tcW w:w="1363" w:type="dxa"/>
            <w:vAlign w:val="center"/>
          </w:tcPr>
          <w:p w:rsidR="00975F41" w:rsidRPr="00324F3F" w:rsidRDefault="00975F41" w:rsidP="00975F41">
            <w:pPr>
              <w:tabs>
                <w:tab w:val="left" w:pos="6570"/>
              </w:tabs>
              <w:jc w:val="center"/>
              <w:rPr>
                <w:rFonts w:ascii="標楷體" w:eastAsia="標楷體" w:hAnsi="標楷體"/>
                <w:b/>
              </w:rPr>
            </w:pPr>
            <w:r>
              <w:rPr>
                <w:rFonts w:ascii="標楷體" w:eastAsia="標楷體" w:hAnsi="標楷體" w:hint="eastAsia"/>
                <w:b/>
              </w:rPr>
              <w:t>303</w:t>
            </w:r>
          </w:p>
        </w:tc>
        <w:tc>
          <w:tcPr>
            <w:tcW w:w="1364" w:type="dxa"/>
            <w:vAlign w:val="center"/>
          </w:tcPr>
          <w:p w:rsidR="00BE1172" w:rsidRPr="00324F3F" w:rsidRDefault="00975F41" w:rsidP="00790B38">
            <w:pPr>
              <w:tabs>
                <w:tab w:val="left" w:pos="6570"/>
              </w:tabs>
              <w:jc w:val="center"/>
              <w:rPr>
                <w:rFonts w:ascii="標楷體" w:eastAsia="標楷體" w:hAnsi="標楷體"/>
                <w:b/>
              </w:rPr>
            </w:pPr>
            <w:r>
              <w:rPr>
                <w:rFonts w:ascii="標楷體" w:eastAsia="標楷體" w:hAnsi="標楷體" w:hint="eastAsia"/>
                <w:b/>
              </w:rPr>
              <w:t>320</w:t>
            </w:r>
          </w:p>
        </w:tc>
      </w:tr>
      <w:tr w:rsidR="00BE1172" w:rsidTr="00790B38">
        <w:trPr>
          <w:trHeight w:val="838"/>
        </w:trPr>
        <w:tc>
          <w:tcPr>
            <w:tcW w:w="1025" w:type="dxa"/>
            <w:vAlign w:val="center"/>
          </w:tcPr>
          <w:p w:rsidR="00BE1172" w:rsidRPr="00324F3F" w:rsidRDefault="00BE1172" w:rsidP="00790B38">
            <w:pPr>
              <w:tabs>
                <w:tab w:val="left" w:pos="6570"/>
              </w:tabs>
              <w:jc w:val="center"/>
              <w:rPr>
                <w:rFonts w:ascii="標楷體" w:eastAsia="標楷體" w:hAnsi="標楷體"/>
                <w:b/>
              </w:rPr>
            </w:pPr>
            <w:r w:rsidRPr="00324F3F">
              <w:rPr>
                <w:rFonts w:ascii="標楷體" w:eastAsia="標楷體" w:hAnsi="標楷體"/>
                <w:b/>
              </w:rPr>
              <w:t>二年級</w:t>
            </w:r>
          </w:p>
        </w:tc>
        <w:tc>
          <w:tcPr>
            <w:tcW w:w="1364" w:type="dxa"/>
            <w:vAlign w:val="center"/>
          </w:tcPr>
          <w:p w:rsidR="00BE1172" w:rsidRPr="00324F3F" w:rsidRDefault="00975F41" w:rsidP="00790B38">
            <w:pPr>
              <w:tabs>
                <w:tab w:val="left" w:pos="6570"/>
              </w:tabs>
              <w:jc w:val="center"/>
              <w:rPr>
                <w:rFonts w:ascii="標楷體" w:eastAsia="標楷體" w:hAnsi="標楷體"/>
                <w:b/>
              </w:rPr>
            </w:pPr>
            <w:r>
              <w:rPr>
                <w:rFonts w:ascii="標楷體" w:eastAsia="標楷體" w:hAnsi="標楷體" w:hint="eastAsia"/>
                <w:b/>
              </w:rPr>
              <w:t>220</w:t>
            </w:r>
          </w:p>
        </w:tc>
        <w:tc>
          <w:tcPr>
            <w:tcW w:w="1363" w:type="dxa"/>
            <w:vAlign w:val="center"/>
          </w:tcPr>
          <w:p w:rsidR="00BE1172" w:rsidRPr="00324F3F" w:rsidRDefault="00975F41" w:rsidP="00790B38">
            <w:pPr>
              <w:tabs>
                <w:tab w:val="left" w:pos="6570"/>
              </w:tabs>
              <w:jc w:val="center"/>
              <w:rPr>
                <w:rFonts w:ascii="標楷體" w:eastAsia="標楷體" w:hAnsi="標楷體"/>
                <w:b/>
              </w:rPr>
            </w:pPr>
            <w:r>
              <w:rPr>
                <w:rFonts w:ascii="標楷體" w:eastAsia="標楷體" w:hAnsi="標楷體" w:hint="eastAsia"/>
                <w:b/>
              </w:rPr>
              <w:t>201</w:t>
            </w:r>
          </w:p>
        </w:tc>
        <w:tc>
          <w:tcPr>
            <w:tcW w:w="1364" w:type="dxa"/>
            <w:vAlign w:val="center"/>
          </w:tcPr>
          <w:p w:rsidR="00BE1172" w:rsidRPr="00324F3F" w:rsidRDefault="00975F41" w:rsidP="00790B38">
            <w:pPr>
              <w:tabs>
                <w:tab w:val="left" w:pos="6570"/>
              </w:tabs>
              <w:jc w:val="center"/>
              <w:rPr>
                <w:rFonts w:ascii="標楷體" w:eastAsia="標楷體" w:hAnsi="標楷體"/>
                <w:b/>
              </w:rPr>
            </w:pPr>
            <w:r>
              <w:rPr>
                <w:rFonts w:ascii="標楷體" w:eastAsia="標楷體" w:hAnsi="標楷體" w:hint="eastAsia"/>
                <w:b/>
              </w:rPr>
              <w:t>203</w:t>
            </w:r>
          </w:p>
        </w:tc>
      </w:tr>
      <w:tr w:rsidR="00BE1172" w:rsidTr="00790B38">
        <w:trPr>
          <w:trHeight w:val="806"/>
        </w:trPr>
        <w:tc>
          <w:tcPr>
            <w:tcW w:w="1025" w:type="dxa"/>
            <w:vAlign w:val="center"/>
          </w:tcPr>
          <w:p w:rsidR="00BE1172" w:rsidRPr="00324F3F" w:rsidRDefault="00BE1172" w:rsidP="00790B38">
            <w:pPr>
              <w:tabs>
                <w:tab w:val="left" w:pos="6570"/>
              </w:tabs>
              <w:jc w:val="center"/>
              <w:rPr>
                <w:rFonts w:ascii="標楷體" w:eastAsia="標楷體" w:hAnsi="標楷體"/>
                <w:b/>
              </w:rPr>
            </w:pPr>
            <w:r w:rsidRPr="00324F3F">
              <w:rPr>
                <w:rFonts w:ascii="標楷體" w:eastAsia="標楷體" w:hAnsi="標楷體"/>
                <w:b/>
              </w:rPr>
              <w:t>一年級</w:t>
            </w:r>
          </w:p>
        </w:tc>
        <w:tc>
          <w:tcPr>
            <w:tcW w:w="1364" w:type="dxa"/>
            <w:vAlign w:val="center"/>
          </w:tcPr>
          <w:p w:rsidR="00BE1172" w:rsidRPr="00324F3F" w:rsidRDefault="00975F41" w:rsidP="00790B38">
            <w:pPr>
              <w:tabs>
                <w:tab w:val="left" w:pos="6570"/>
              </w:tabs>
              <w:jc w:val="center"/>
              <w:rPr>
                <w:rFonts w:ascii="標楷體" w:eastAsia="標楷體" w:hAnsi="標楷體"/>
                <w:b/>
              </w:rPr>
            </w:pPr>
            <w:r>
              <w:rPr>
                <w:rFonts w:ascii="標楷體" w:eastAsia="標楷體" w:hAnsi="標楷體" w:hint="eastAsia"/>
                <w:b/>
              </w:rPr>
              <w:t>120</w:t>
            </w:r>
          </w:p>
        </w:tc>
        <w:tc>
          <w:tcPr>
            <w:tcW w:w="1363" w:type="dxa"/>
            <w:vAlign w:val="center"/>
          </w:tcPr>
          <w:p w:rsidR="00BE1172" w:rsidRPr="00324F3F" w:rsidRDefault="00975F41" w:rsidP="00790B38">
            <w:pPr>
              <w:tabs>
                <w:tab w:val="left" w:pos="6570"/>
              </w:tabs>
              <w:jc w:val="center"/>
              <w:rPr>
                <w:rFonts w:ascii="標楷體" w:eastAsia="標楷體" w:hAnsi="標楷體"/>
                <w:b/>
              </w:rPr>
            </w:pPr>
            <w:r>
              <w:rPr>
                <w:rFonts w:ascii="標楷體" w:eastAsia="標楷體" w:hAnsi="標楷體" w:hint="eastAsia"/>
                <w:b/>
              </w:rPr>
              <w:t>101</w:t>
            </w:r>
          </w:p>
        </w:tc>
        <w:tc>
          <w:tcPr>
            <w:tcW w:w="1364" w:type="dxa"/>
            <w:vAlign w:val="center"/>
          </w:tcPr>
          <w:p w:rsidR="00BE1172" w:rsidRPr="00324F3F" w:rsidRDefault="00975F41" w:rsidP="00790B38">
            <w:pPr>
              <w:tabs>
                <w:tab w:val="left" w:pos="6570"/>
              </w:tabs>
              <w:jc w:val="center"/>
              <w:rPr>
                <w:rFonts w:ascii="標楷體" w:eastAsia="標楷體" w:hAnsi="標楷體"/>
                <w:b/>
              </w:rPr>
            </w:pPr>
            <w:r>
              <w:rPr>
                <w:rFonts w:ascii="標楷體" w:eastAsia="標楷體" w:hAnsi="標楷體" w:hint="eastAsia"/>
                <w:b/>
              </w:rPr>
              <w:t>104</w:t>
            </w:r>
          </w:p>
        </w:tc>
      </w:tr>
    </w:tbl>
    <w:p w:rsidR="002E2AE1" w:rsidRDefault="002E2AE1" w:rsidP="002E2AE1">
      <w:pPr>
        <w:snapToGrid w:val="0"/>
        <w:spacing w:line="0" w:lineRule="atLeast"/>
        <w:rPr>
          <w:rFonts w:ascii="標楷體" w:eastAsia="標楷體" w:hAnsi="標楷體" w:hint="eastAsia"/>
          <w:sz w:val="28"/>
        </w:rPr>
      </w:pPr>
    </w:p>
    <w:p w:rsidR="003F276A" w:rsidRDefault="003F276A" w:rsidP="002E2AE1">
      <w:pPr>
        <w:snapToGrid w:val="0"/>
        <w:spacing w:line="0" w:lineRule="atLeast"/>
        <w:rPr>
          <w:rFonts w:ascii="標楷體" w:eastAsia="標楷體" w:hAnsi="標楷體" w:hint="eastAsia"/>
          <w:sz w:val="28"/>
        </w:rPr>
      </w:pPr>
    </w:p>
    <w:p w:rsidR="00975F41" w:rsidRDefault="00975F41" w:rsidP="00975F41">
      <w:pPr>
        <w:snapToGrid w:val="0"/>
        <w:spacing w:line="0" w:lineRule="atLeast"/>
        <w:jc w:val="center"/>
        <w:rPr>
          <w:rFonts w:ascii="華康POP2體W9" w:eastAsia="華康POP2體W9" w:hAnsi="標楷體" w:hint="eastAsia"/>
          <w:sz w:val="96"/>
          <w:szCs w:val="96"/>
        </w:rPr>
      </w:pPr>
      <w:r w:rsidRPr="00975F41">
        <w:rPr>
          <w:rFonts w:ascii="華康POP2體W9" w:eastAsia="華康POP2體W9" w:hAnsi="標楷體" w:hint="eastAsia"/>
          <w:sz w:val="96"/>
          <w:szCs w:val="96"/>
        </w:rPr>
        <w:t>公民政治權力國際公約</w:t>
      </w:r>
    </w:p>
    <w:p w:rsidR="00975F41" w:rsidRPr="00975F41" w:rsidRDefault="00975F41" w:rsidP="00975F41">
      <w:pPr>
        <w:tabs>
          <w:tab w:val="left" w:pos="6570"/>
        </w:tabs>
        <w:jc w:val="center"/>
        <w:rPr>
          <w:rFonts w:asciiTheme="minorHAnsi" w:eastAsia="華康中特圓體" w:hAnsiTheme="minorHAnsi"/>
          <w:b/>
          <w:sz w:val="32"/>
          <w:szCs w:val="32"/>
        </w:rPr>
      </w:pPr>
      <w:r w:rsidRPr="00975F41">
        <w:rPr>
          <w:rFonts w:asciiTheme="minorHAnsi" w:eastAsia="華康中特圓體" w:hAnsiTheme="minorHAnsi"/>
          <w:color w:val="000000"/>
          <w:sz w:val="23"/>
          <w:szCs w:val="23"/>
        </w:rPr>
        <w:t>International Covenant on Civil and Political Rights, ICCPR</w:t>
      </w:r>
    </w:p>
    <w:p w:rsidR="00975F41" w:rsidRPr="00975F41" w:rsidRDefault="00975F41" w:rsidP="00975F41">
      <w:pPr>
        <w:snapToGrid w:val="0"/>
        <w:spacing w:line="0" w:lineRule="atLeast"/>
        <w:rPr>
          <w:rFonts w:ascii="華康POP2體W9" w:eastAsia="華康POP2體W9" w:hAnsi="標楷體" w:hint="eastAsia"/>
        </w:rPr>
      </w:pPr>
      <w:r>
        <w:rPr>
          <w:rFonts w:ascii="華康POP2體W9" w:eastAsia="華康POP2體W9" w:hAnsi="標楷體" w:hint="eastAsia"/>
          <w:noProof/>
        </w:rPr>
        <w:pict>
          <v:group id="_x0000_s1350" style="position:absolute;margin-left:-14.85pt;margin-top:19.35pt;width:589.95pt;height:218.55pt;z-index:251806720" coordorigin="538,3985" coordsize="11799,4371">
            <v:shape id="_x0000_s1351" type="#_x0000_t202" style="position:absolute;left:6413;top:3985;width:5924;height:4082;mso-width-relative:margin;mso-height-relative:margin" filled="f" stroked="f" strokecolor="black [3213]">
              <v:textbox style="mso-next-textbox:#_x0000_s1351">
                <w:txbxContent>
                  <w:p w:rsidR="00975F41" w:rsidRPr="005F2A1D" w:rsidRDefault="00975F41" w:rsidP="00975F41">
                    <w:r>
                      <w:rPr>
                        <w:noProof/>
                      </w:rPr>
                      <w:drawing>
                        <wp:inline distT="0" distB="0" distL="0" distR="0">
                          <wp:extent cx="3573126" cy="2258458"/>
                          <wp:effectExtent l="19050" t="0" r="8274" b="0"/>
                          <wp:docPr id="14" name="圖片 8" descr="ICCPR-memb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CPR-members.png"/>
                                  <pic:cNvPicPr/>
                                </pic:nvPicPr>
                                <pic:blipFill>
                                  <a:blip r:embed="rId11"/>
                                  <a:stretch>
                                    <a:fillRect/>
                                  </a:stretch>
                                </pic:blipFill>
                                <pic:spPr>
                                  <a:xfrm>
                                    <a:off x="0" y="0"/>
                                    <a:ext cx="3578447" cy="2261821"/>
                                  </a:xfrm>
                                  <a:prstGeom prst="rect">
                                    <a:avLst/>
                                  </a:prstGeom>
                                </pic:spPr>
                              </pic:pic>
                            </a:graphicData>
                          </a:graphic>
                        </wp:inline>
                      </w:drawing>
                    </w:r>
                  </w:p>
                </w:txbxContent>
              </v:textbox>
            </v:shape>
            <v:shape id="_x0000_s1352" type="#_x0000_t202" style="position:absolute;left:538;top:4164;width:6263;height:4192;mso-width-relative:margin;mso-height-relative:margin" stroked="f">
              <v:textbox style="mso-next-textbox:#_x0000_s1352">
                <w:txbxContent>
                  <w:p w:rsidR="00975F41" w:rsidRPr="005F2A1D" w:rsidRDefault="00975F41" w:rsidP="00975F41">
                    <w:pPr>
                      <w:shd w:val="clear" w:color="auto" w:fill="FFFFFF"/>
                      <w:spacing w:after="240"/>
                      <w:rPr>
                        <w:rFonts w:ascii="Georgia" w:hAnsi="Georgia"/>
                      </w:rPr>
                    </w:pPr>
                    <w:r w:rsidRPr="005F2A1D">
                      <w:rPr>
                        <w:rFonts w:ascii="Georgia" w:hAnsi="Georgia"/>
                      </w:rPr>
                      <w:t>聯合國大會於</w:t>
                    </w:r>
                    <w:r w:rsidRPr="005F2A1D">
                      <w:rPr>
                        <w:rFonts w:ascii="Georgia" w:hAnsi="Georgia"/>
                      </w:rPr>
                      <w:t>1966</w:t>
                    </w:r>
                    <w:r w:rsidRPr="005F2A1D">
                      <w:rPr>
                        <w:rFonts w:ascii="Georgia" w:hAnsi="Georgia"/>
                      </w:rPr>
                      <w:t>年</w:t>
                    </w:r>
                    <w:r w:rsidRPr="005F2A1D">
                      <w:rPr>
                        <w:rFonts w:ascii="Georgia" w:hAnsi="Georgia"/>
                      </w:rPr>
                      <w:t>12</w:t>
                    </w:r>
                    <w:r w:rsidRPr="005F2A1D">
                      <w:rPr>
                        <w:rFonts w:ascii="Georgia" w:hAnsi="Georgia"/>
                      </w:rPr>
                      <w:t>月</w:t>
                    </w:r>
                    <w:r w:rsidRPr="005F2A1D">
                      <w:rPr>
                        <w:rFonts w:ascii="Georgia" w:hAnsi="Georgia"/>
                      </w:rPr>
                      <w:t>16</w:t>
                    </w:r>
                    <w:r w:rsidRPr="005F2A1D">
                      <w:rPr>
                        <w:rFonts w:ascii="Georgia" w:hAnsi="Georgia"/>
                      </w:rPr>
                      <w:t>日通過，</w:t>
                    </w:r>
                    <w:r w:rsidRPr="005F2A1D">
                      <w:rPr>
                        <w:rFonts w:ascii="Georgia" w:hAnsi="Georgia"/>
                      </w:rPr>
                      <w:t>1976</w:t>
                    </w:r>
                    <w:r w:rsidRPr="005F2A1D">
                      <w:rPr>
                        <w:rFonts w:ascii="Georgia" w:hAnsi="Georgia"/>
                      </w:rPr>
                      <w:t>年</w:t>
                    </w:r>
                    <w:r w:rsidRPr="005F2A1D">
                      <w:rPr>
                        <w:rFonts w:ascii="Georgia" w:hAnsi="Georgia"/>
                      </w:rPr>
                      <w:t>3</w:t>
                    </w:r>
                    <w:r w:rsidRPr="005F2A1D">
                      <w:rPr>
                        <w:rFonts w:ascii="Georgia" w:hAnsi="Georgia"/>
                      </w:rPr>
                      <w:t>月</w:t>
                    </w:r>
                    <w:r w:rsidRPr="005F2A1D">
                      <w:rPr>
                        <w:rFonts w:ascii="Georgia" w:hAnsi="Georgia"/>
                      </w:rPr>
                      <w:t>23</w:t>
                    </w:r>
                    <w:r w:rsidRPr="005F2A1D">
                      <w:rPr>
                        <w:rFonts w:ascii="Georgia" w:hAnsi="Georgia"/>
                      </w:rPr>
                      <w:t>日正式生效。目前</w:t>
                    </w:r>
                    <w:r w:rsidRPr="005F2A1D">
                      <w:rPr>
                        <w:rFonts w:ascii="Georgia" w:hAnsi="Georgia"/>
                      </w:rPr>
                      <w:t>(2010/7)</w:t>
                    </w:r>
                    <w:r w:rsidRPr="005F2A1D">
                      <w:rPr>
                        <w:rFonts w:ascii="Georgia" w:hAnsi="Georgia"/>
                      </w:rPr>
                      <w:t>有</w:t>
                    </w:r>
                    <w:r w:rsidRPr="005F2A1D">
                      <w:rPr>
                        <w:rFonts w:ascii="Georgia" w:hAnsi="Georgia"/>
                      </w:rPr>
                      <w:t>165</w:t>
                    </w:r>
                    <w:r w:rsidRPr="005F2A1D">
                      <w:rPr>
                        <w:rFonts w:ascii="Georgia" w:hAnsi="Georgia"/>
                      </w:rPr>
                      <w:t>個締約國。</w:t>
                    </w:r>
                    <w:r w:rsidRPr="005F2A1D">
                      <w:rPr>
                        <w:rFonts w:ascii="Georgia" w:hAnsi="Georgia"/>
                      </w:rPr>
                      <w:t>ICCPR</w:t>
                    </w:r>
                    <w:r w:rsidRPr="005F2A1D">
                      <w:rPr>
                        <w:rFonts w:ascii="Georgia" w:hAnsi="Georgia"/>
                      </w:rPr>
                      <w:t>之監督委員會為</w:t>
                    </w:r>
                    <w:r w:rsidRPr="005F2A1D">
                      <w:rPr>
                        <w:rFonts w:ascii="Georgia" w:hAnsi="Georgia"/>
                      </w:rPr>
                      <w:t>Human Rights Committee</w:t>
                    </w:r>
                    <w:r w:rsidRPr="005F2A1D">
                      <w:rPr>
                        <w:rFonts w:ascii="Georgia" w:hAnsi="Georgia"/>
                      </w:rPr>
                      <w:t>，由</w:t>
                    </w:r>
                    <w:r w:rsidRPr="005F2A1D">
                      <w:rPr>
                        <w:rFonts w:ascii="Georgia" w:hAnsi="Georgia"/>
                      </w:rPr>
                      <w:t>18</w:t>
                    </w:r>
                    <w:r w:rsidRPr="005F2A1D">
                      <w:rPr>
                        <w:rFonts w:ascii="Georgia" w:hAnsi="Georgia"/>
                      </w:rPr>
                      <w:t>個委員組成，任期四年。</w:t>
                    </w:r>
                    <w:r>
                      <w:rPr>
                        <w:rFonts w:ascii="Georgia" w:hAnsi="Georgia"/>
                      </w:rPr>
                      <w:br/>
                    </w:r>
                    <w:r w:rsidRPr="005F2A1D">
                      <w:rPr>
                        <w:rFonts w:ascii="Georgia" w:hAnsi="Georgia"/>
                      </w:rPr>
                      <w:t>ICCPR</w:t>
                    </w:r>
                    <w:r w:rsidRPr="005F2A1D">
                      <w:rPr>
                        <w:rFonts w:ascii="Georgia" w:hAnsi="Georgia"/>
                      </w:rPr>
                      <w:t>規定締約生效一年內要交出第一次國家報告給委員會，之後每四年定期繳交報告。</w:t>
                    </w:r>
                    <w:r w:rsidRPr="005F2A1D">
                      <w:rPr>
                        <w:rFonts w:ascii="Georgia" w:hAnsi="Georgia"/>
                      </w:rPr>
                      <w:t xml:space="preserve"> </w:t>
                    </w:r>
                  </w:p>
                  <w:p w:rsidR="00975F41" w:rsidRDefault="00975F41" w:rsidP="00975F41">
                    <w:pPr>
                      <w:tabs>
                        <w:tab w:val="left" w:pos="6570"/>
                      </w:tabs>
                      <w:rPr>
                        <w:rFonts w:ascii="Georgia" w:hAnsi="Georgia"/>
                      </w:rPr>
                    </w:pPr>
                    <w:r w:rsidRPr="005F2A1D">
                      <w:rPr>
                        <w:rFonts w:ascii="Georgia" w:hAnsi="Georgia"/>
                      </w:rPr>
                      <w:t>ICCPR</w:t>
                    </w:r>
                    <w:r w:rsidRPr="005F2A1D">
                      <w:rPr>
                        <w:rFonts w:ascii="Georgia" w:hAnsi="Georgia"/>
                      </w:rPr>
                      <w:t>有兩號任擇議定書</w:t>
                    </w:r>
                    <w:r w:rsidRPr="005F2A1D">
                      <w:rPr>
                        <w:rFonts w:ascii="Georgia" w:hAnsi="Georgia"/>
                      </w:rPr>
                      <w:t>(Optional Protocol)</w:t>
                    </w:r>
                    <w:r w:rsidRPr="005F2A1D">
                      <w:rPr>
                        <w:rFonts w:ascii="Georgia" w:hAnsi="Georgia"/>
                      </w:rPr>
                      <w:t>，開放締約</w:t>
                    </w:r>
                  </w:p>
                  <w:p w:rsidR="00975F41" w:rsidRDefault="00975F41" w:rsidP="00975F41">
                    <w:pPr>
                      <w:tabs>
                        <w:tab w:val="left" w:pos="6570"/>
                      </w:tabs>
                      <w:rPr>
                        <w:rFonts w:ascii="Georgia" w:hAnsi="Georgia"/>
                      </w:rPr>
                    </w:pPr>
                    <w:r w:rsidRPr="005F2A1D">
                      <w:rPr>
                        <w:rFonts w:ascii="Georgia" w:hAnsi="Georgia"/>
                      </w:rPr>
                      <w:t>國個別簽署。</w:t>
                    </w:r>
                    <w:hyperlink r:id="rId12" w:history="1">
                      <w:r w:rsidRPr="005F2A1D">
                        <w:rPr>
                          <w:rStyle w:val="ac"/>
                          <w:rFonts w:ascii="Georgia" w:hAnsi="Georgia"/>
                        </w:rPr>
                        <w:t>第一任擇議定書</w:t>
                      </w:r>
                    </w:hyperlink>
                    <w:r w:rsidRPr="005F2A1D">
                      <w:rPr>
                        <w:rFonts w:ascii="Georgia" w:hAnsi="Georgia"/>
                      </w:rPr>
                      <w:t>賦予個人就公民政治權受侵</w:t>
                    </w:r>
                  </w:p>
                  <w:p w:rsidR="00975F41" w:rsidRDefault="00975F41" w:rsidP="00975F41">
                    <w:pPr>
                      <w:tabs>
                        <w:tab w:val="left" w:pos="6570"/>
                      </w:tabs>
                      <w:rPr>
                        <w:rFonts w:ascii="Georgia" w:hAnsi="Georgia"/>
                      </w:rPr>
                    </w:pPr>
                    <w:r w:rsidRPr="005F2A1D">
                      <w:rPr>
                        <w:rFonts w:ascii="Georgia" w:hAnsi="Georgia"/>
                      </w:rPr>
                      <w:t>害之申訴與救濟程序；目前有</w:t>
                    </w:r>
                    <w:r w:rsidRPr="005F2A1D">
                      <w:rPr>
                        <w:rFonts w:ascii="Georgia" w:hAnsi="Georgia"/>
                      </w:rPr>
                      <w:t>113</w:t>
                    </w:r>
                    <w:r w:rsidRPr="005F2A1D">
                      <w:rPr>
                        <w:rFonts w:ascii="Georgia" w:hAnsi="Georgia"/>
                      </w:rPr>
                      <w:t>個國家簽署。</w:t>
                    </w:r>
                  </w:p>
                  <w:p w:rsidR="00975F41" w:rsidRDefault="00975F41" w:rsidP="00975F41">
                    <w:pPr>
                      <w:tabs>
                        <w:tab w:val="left" w:pos="6570"/>
                      </w:tabs>
                      <w:rPr>
                        <w:rFonts w:ascii="Georgia" w:hAnsi="Georgia"/>
                      </w:rPr>
                    </w:pPr>
                    <w:r>
                      <w:rPr>
                        <w:rFonts w:ascii="Georgia" w:hAnsi="Georgia" w:hint="eastAsia"/>
                      </w:rPr>
                      <w:t>第二任擇議定書</w:t>
                    </w:r>
                    <w:r w:rsidRPr="005F2A1D">
                      <w:rPr>
                        <w:rFonts w:ascii="Georgia" w:hAnsi="Georgia"/>
                      </w:rPr>
                      <w:t>則關於廢除死刑，目前有</w:t>
                    </w:r>
                    <w:r w:rsidRPr="005F2A1D">
                      <w:rPr>
                        <w:rFonts w:ascii="Georgia" w:hAnsi="Georgia"/>
                      </w:rPr>
                      <w:t>73</w:t>
                    </w:r>
                    <w:r w:rsidRPr="005F2A1D">
                      <w:rPr>
                        <w:rFonts w:ascii="Georgia" w:hAnsi="Georgia"/>
                      </w:rPr>
                      <w:t>個國家簽署。</w:t>
                    </w:r>
                  </w:p>
                  <w:p w:rsidR="00975F41" w:rsidRPr="0062062F" w:rsidRDefault="00975F41" w:rsidP="00975F41"/>
                </w:txbxContent>
              </v:textbox>
            </v:shape>
            <v:shape id="_x0000_s1353" type="#_x0000_t202" style="position:absolute;left:7183;top:7492;width:4720;height:864;mso-height-percent:200;mso-height-percent:200;mso-width-relative:margin;mso-height-relative:margin" filled="f" stroked="f">
              <v:textbox style="mso-next-textbox:#_x0000_s1353;mso-fit-shape-to-text:t">
                <w:txbxContent>
                  <w:p w:rsidR="00975F41" w:rsidRDefault="00975F41" w:rsidP="00975F41">
                    <w:pPr>
                      <w:rPr>
                        <w:rFonts w:ascii="Georgia" w:hAnsi="Georgia"/>
                        <w:color w:val="666666"/>
                        <w:sz w:val="20"/>
                        <w:szCs w:val="20"/>
                      </w:rPr>
                    </w:pPr>
                    <w:r>
                      <w:rPr>
                        <w:rFonts w:ascii="Georgia" w:hAnsi="Georgia" w:hint="eastAsia"/>
                        <w:color w:val="666666"/>
                        <w:sz w:val="20"/>
                        <w:szCs w:val="20"/>
                      </w:rPr>
                      <w:t>↑</w:t>
                    </w:r>
                    <w:r>
                      <w:rPr>
                        <w:rFonts w:ascii="Georgia" w:hAnsi="Georgia"/>
                        <w:color w:val="666666"/>
                        <w:sz w:val="20"/>
                        <w:szCs w:val="20"/>
                      </w:rPr>
                      <w:t>世界上的</w:t>
                    </w:r>
                    <w:r>
                      <w:rPr>
                        <w:rFonts w:ascii="Georgia" w:hAnsi="Georgia"/>
                        <w:color w:val="666666"/>
                        <w:sz w:val="20"/>
                        <w:szCs w:val="20"/>
                      </w:rPr>
                      <w:t>ICCPR</w:t>
                    </w:r>
                    <w:r>
                      <w:rPr>
                        <w:rFonts w:ascii="Georgia" w:hAnsi="Georgia"/>
                        <w:color w:val="666666"/>
                        <w:sz w:val="20"/>
                        <w:szCs w:val="20"/>
                      </w:rPr>
                      <w:t>締約國。灰色為未批准，淡</w:t>
                    </w:r>
                  </w:p>
                  <w:p w:rsidR="00975F41" w:rsidRDefault="00975F41" w:rsidP="00975F41">
                    <w:r>
                      <w:rPr>
                        <w:rFonts w:ascii="Georgia" w:hAnsi="Georgia"/>
                        <w:color w:val="666666"/>
                        <w:sz w:val="20"/>
                        <w:szCs w:val="20"/>
                      </w:rPr>
                      <w:t>綠色為簽署但未批准，深綠色為批准。</w:t>
                    </w:r>
                  </w:p>
                </w:txbxContent>
              </v:textbox>
            </v:shape>
          </v:group>
        </w:pict>
      </w:r>
    </w:p>
    <w:sectPr w:rsidR="00975F41" w:rsidRPr="00975F41" w:rsidSect="00825016">
      <w:footerReference w:type="default" r:id="rId13"/>
      <w:pgSz w:w="11907"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CE7" w:rsidRDefault="00134CE7" w:rsidP="00135CEB">
      <w:r>
        <w:separator/>
      </w:r>
    </w:p>
  </w:endnote>
  <w:endnote w:type="continuationSeparator" w:id="0">
    <w:p w:rsidR="00134CE7" w:rsidRDefault="00134CE7" w:rsidP="00135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華康閃亮體">
    <w:panose1 w:val="020B0C09000000000000"/>
    <w:charset w:val="88"/>
    <w:family w:val="modern"/>
    <w:pitch w:val="fixed"/>
    <w:sig w:usb0="80000001" w:usb1="28091800" w:usb2="00000016" w:usb3="00000000" w:csb0="00100000" w:csb1="00000000"/>
  </w:font>
  <w:font w:name="華康平劇體W7">
    <w:panose1 w:val="040B0709000000000000"/>
    <w:charset w:val="88"/>
    <w:family w:val="decorative"/>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AdobeMingStd-Light">
    <w:altName w:val="細明體"/>
    <w:panose1 w:val="00000000000000000000"/>
    <w:charset w:val="88"/>
    <w:family w:val="auto"/>
    <w:notTrueType/>
    <w:pitch w:val="default"/>
    <w:sig w:usb0="00000001" w:usb1="08080000" w:usb2="00000010" w:usb3="00000000" w:csb0="00100000" w:csb1="00000000"/>
  </w:font>
  <w:font w:name="華康POP2體W9">
    <w:panose1 w:val="040B0909000000000000"/>
    <w:charset w:val="88"/>
    <w:family w:val="decorative"/>
    <w:pitch w:val="fixed"/>
    <w:sig w:usb0="80000001" w:usb1="28091800" w:usb2="00000016" w:usb3="00000000" w:csb0="00100000" w:csb1="00000000"/>
  </w:font>
  <w:font w:name="華康中特圓體">
    <w:panose1 w:val="020F0809000000000000"/>
    <w:charset w:val="88"/>
    <w:family w:val="modern"/>
    <w:pitch w:val="fixed"/>
    <w:sig w:usb0="80000001" w:usb1="28091800" w:usb2="00000016" w:usb3="00000000" w:csb0="001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1672"/>
      <w:docPartObj>
        <w:docPartGallery w:val="Page Numbers (Bottom of Page)"/>
        <w:docPartUnique/>
      </w:docPartObj>
    </w:sdtPr>
    <w:sdtContent>
      <w:p w:rsidR="00CB337D" w:rsidRDefault="00636923" w:rsidP="00CB337D">
        <w:pPr>
          <w:pStyle w:val="a5"/>
          <w:jc w:val="center"/>
        </w:pPr>
        <w:fldSimple w:instr=" PAGE   \* MERGEFORMAT ">
          <w:r w:rsidR="004279B0" w:rsidRPr="004279B0">
            <w:rPr>
              <w:noProof/>
              <w:lang w:val="zh-TW"/>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CE7" w:rsidRDefault="00134CE7" w:rsidP="00135CEB">
      <w:r>
        <w:separator/>
      </w:r>
    </w:p>
  </w:footnote>
  <w:footnote w:type="continuationSeparator" w:id="0">
    <w:p w:rsidR="00134CE7" w:rsidRDefault="00134CE7" w:rsidP="00135C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4984"/>
    <w:multiLevelType w:val="hybridMultilevel"/>
    <w:tmpl w:val="88DE3594"/>
    <w:lvl w:ilvl="0" w:tplc="5A46BD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B5763C"/>
    <w:multiLevelType w:val="hybridMultilevel"/>
    <w:tmpl w:val="D8ACD0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602087"/>
    <w:multiLevelType w:val="hybridMultilevel"/>
    <w:tmpl w:val="CE508EEE"/>
    <w:lvl w:ilvl="0" w:tplc="12E8B9EA">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1A5A2405"/>
    <w:multiLevelType w:val="hybridMultilevel"/>
    <w:tmpl w:val="5EF0AA80"/>
    <w:lvl w:ilvl="0" w:tplc="9E104E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E91ACF"/>
    <w:multiLevelType w:val="hybridMultilevel"/>
    <w:tmpl w:val="7CBCD91E"/>
    <w:lvl w:ilvl="0" w:tplc="3864D2AC">
      <w:start w:val="1"/>
      <w:numFmt w:val="decimal"/>
      <w:lvlText w:val="%1."/>
      <w:lvlJc w:val="left"/>
      <w:pPr>
        <w:ind w:left="720" w:hanging="36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1CF3962"/>
    <w:multiLevelType w:val="hybridMultilevel"/>
    <w:tmpl w:val="B34848F8"/>
    <w:lvl w:ilvl="0" w:tplc="94FAB1E8">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0E0EE5"/>
    <w:multiLevelType w:val="multilevel"/>
    <w:tmpl w:val="367E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F4446A"/>
    <w:multiLevelType w:val="hybridMultilevel"/>
    <w:tmpl w:val="CE508EEE"/>
    <w:lvl w:ilvl="0" w:tplc="12E8B9EA">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2AE8387E"/>
    <w:multiLevelType w:val="hybridMultilevel"/>
    <w:tmpl w:val="A5702680"/>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E730C5"/>
    <w:multiLevelType w:val="hybridMultilevel"/>
    <w:tmpl w:val="FCBEB7A2"/>
    <w:lvl w:ilvl="0" w:tplc="A3903C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17A5A95"/>
    <w:multiLevelType w:val="hybridMultilevel"/>
    <w:tmpl w:val="F4840662"/>
    <w:lvl w:ilvl="0" w:tplc="2C400E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EF03A2"/>
    <w:multiLevelType w:val="hybridMultilevel"/>
    <w:tmpl w:val="A5702680"/>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422F0F"/>
    <w:multiLevelType w:val="multilevel"/>
    <w:tmpl w:val="2A92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AE3080"/>
    <w:multiLevelType w:val="hybridMultilevel"/>
    <w:tmpl w:val="1744D542"/>
    <w:lvl w:ilvl="0" w:tplc="57BE99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E56CD0"/>
    <w:multiLevelType w:val="hybridMultilevel"/>
    <w:tmpl w:val="6534FB9C"/>
    <w:lvl w:ilvl="0" w:tplc="EEF83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4E7D6E"/>
    <w:multiLevelType w:val="hybridMultilevel"/>
    <w:tmpl w:val="7CBA499C"/>
    <w:lvl w:ilvl="0" w:tplc="ECF059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35A7970"/>
    <w:multiLevelType w:val="hybridMultilevel"/>
    <w:tmpl w:val="7CBCD91E"/>
    <w:lvl w:ilvl="0" w:tplc="3864D2AC">
      <w:start w:val="1"/>
      <w:numFmt w:val="decimal"/>
      <w:lvlText w:val="%1."/>
      <w:lvlJc w:val="left"/>
      <w:pPr>
        <w:ind w:left="720" w:hanging="36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5C283125"/>
    <w:multiLevelType w:val="multilevel"/>
    <w:tmpl w:val="1F78C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C304E6"/>
    <w:multiLevelType w:val="hybridMultilevel"/>
    <w:tmpl w:val="230244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B38128F"/>
    <w:multiLevelType w:val="hybridMultilevel"/>
    <w:tmpl w:val="CE508EEE"/>
    <w:lvl w:ilvl="0" w:tplc="12E8B9EA">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nsid w:val="6E0E6B87"/>
    <w:multiLevelType w:val="hybridMultilevel"/>
    <w:tmpl w:val="8926F828"/>
    <w:lvl w:ilvl="0" w:tplc="F23ECA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09F42B1"/>
    <w:multiLevelType w:val="hybridMultilevel"/>
    <w:tmpl w:val="E19E1946"/>
    <w:lvl w:ilvl="0" w:tplc="AF70C7B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2">
    <w:nsid w:val="74D71E03"/>
    <w:multiLevelType w:val="hybridMultilevel"/>
    <w:tmpl w:val="275416A8"/>
    <w:lvl w:ilvl="0" w:tplc="3864D2AC">
      <w:start w:val="1"/>
      <w:numFmt w:val="decimal"/>
      <w:lvlText w:val="%1."/>
      <w:lvlJc w:val="left"/>
      <w:pPr>
        <w:ind w:left="720" w:hanging="36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7BCD36CC"/>
    <w:multiLevelType w:val="hybridMultilevel"/>
    <w:tmpl w:val="95BE243C"/>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7"/>
  </w:num>
  <w:num w:numId="3">
    <w:abstractNumId w:val="14"/>
  </w:num>
  <w:num w:numId="4">
    <w:abstractNumId w:val="21"/>
  </w:num>
  <w:num w:numId="5">
    <w:abstractNumId w:val="9"/>
  </w:num>
  <w:num w:numId="6">
    <w:abstractNumId w:val="0"/>
  </w:num>
  <w:num w:numId="7">
    <w:abstractNumId w:val="10"/>
  </w:num>
  <w:num w:numId="8">
    <w:abstractNumId w:val="8"/>
  </w:num>
  <w:num w:numId="9">
    <w:abstractNumId w:val="23"/>
  </w:num>
  <w:num w:numId="10">
    <w:abstractNumId w:val="11"/>
  </w:num>
  <w:num w:numId="11">
    <w:abstractNumId w:val="15"/>
  </w:num>
  <w:num w:numId="12">
    <w:abstractNumId w:val="18"/>
  </w:num>
  <w:num w:numId="13">
    <w:abstractNumId w:val="5"/>
  </w:num>
  <w:num w:numId="14">
    <w:abstractNumId w:val="1"/>
  </w:num>
  <w:num w:numId="15">
    <w:abstractNumId w:val="12"/>
  </w:num>
  <w:num w:numId="16">
    <w:abstractNumId w:val="13"/>
  </w:num>
  <w:num w:numId="17">
    <w:abstractNumId w:val="22"/>
  </w:num>
  <w:num w:numId="18">
    <w:abstractNumId w:val="3"/>
  </w:num>
  <w:num w:numId="19">
    <w:abstractNumId w:val="2"/>
  </w:num>
  <w:num w:numId="20">
    <w:abstractNumId w:val="4"/>
  </w:num>
  <w:num w:numId="21">
    <w:abstractNumId w:val="7"/>
  </w:num>
  <w:num w:numId="22">
    <w:abstractNumId w:val="16"/>
  </w:num>
  <w:num w:numId="23">
    <w:abstractNumId w:val="19"/>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00353">
      <o:colormru v:ext="edit" colors="#ff9"/>
      <o:colormenu v:ext="edit" fillcolor="none [3213]" strokecolor="none [3213]"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E0C"/>
    <w:rsid w:val="0001738E"/>
    <w:rsid w:val="00022AE6"/>
    <w:rsid w:val="00024278"/>
    <w:rsid w:val="00025550"/>
    <w:rsid w:val="00030F38"/>
    <w:rsid w:val="00031BD3"/>
    <w:rsid w:val="000347E7"/>
    <w:rsid w:val="00037861"/>
    <w:rsid w:val="00063BBC"/>
    <w:rsid w:val="00065A49"/>
    <w:rsid w:val="000724D7"/>
    <w:rsid w:val="00073413"/>
    <w:rsid w:val="00073A6B"/>
    <w:rsid w:val="00080A81"/>
    <w:rsid w:val="000853E9"/>
    <w:rsid w:val="00092B5D"/>
    <w:rsid w:val="000A78E5"/>
    <w:rsid w:val="000A7B89"/>
    <w:rsid w:val="000D37F8"/>
    <w:rsid w:val="000D5F97"/>
    <w:rsid w:val="000E2D12"/>
    <w:rsid w:val="000F0B64"/>
    <w:rsid w:val="001001D7"/>
    <w:rsid w:val="00100A0D"/>
    <w:rsid w:val="00101076"/>
    <w:rsid w:val="001026F5"/>
    <w:rsid w:val="00102BF7"/>
    <w:rsid w:val="00113A73"/>
    <w:rsid w:val="001208E4"/>
    <w:rsid w:val="00130D3A"/>
    <w:rsid w:val="00134CE7"/>
    <w:rsid w:val="00135CEB"/>
    <w:rsid w:val="0013663C"/>
    <w:rsid w:val="00137BF8"/>
    <w:rsid w:val="00142F50"/>
    <w:rsid w:val="001501B8"/>
    <w:rsid w:val="001611ED"/>
    <w:rsid w:val="00164D86"/>
    <w:rsid w:val="0016577E"/>
    <w:rsid w:val="00166EC7"/>
    <w:rsid w:val="0016761B"/>
    <w:rsid w:val="00177C48"/>
    <w:rsid w:val="00182B1F"/>
    <w:rsid w:val="0018438E"/>
    <w:rsid w:val="00187F52"/>
    <w:rsid w:val="001967DE"/>
    <w:rsid w:val="001A3496"/>
    <w:rsid w:val="001B68E1"/>
    <w:rsid w:val="001C1F7E"/>
    <w:rsid w:val="001D305E"/>
    <w:rsid w:val="001D76F8"/>
    <w:rsid w:val="001E6297"/>
    <w:rsid w:val="00211464"/>
    <w:rsid w:val="00220888"/>
    <w:rsid w:val="0022406F"/>
    <w:rsid w:val="0023270B"/>
    <w:rsid w:val="002423E9"/>
    <w:rsid w:val="00242AE6"/>
    <w:rsid w:val="00247C78"/>
    <w:rsid w:val="00251144"/>
    <w:rsid w:val="00252523"/>
    <w:rsid w:val="00254CF5"/>
    <w:rsid w:val="002603BC"/>
    <w:rsid w:val="002767C3"/>
    <w:rsid w:val="00283E8C"/>
    <w:rsid w:val="0028688C"/>
    <w:rsid w:val="002921FA"/>
    <w:rsid w:val="0029664A"/>
    <w:rsid w:val="00297E1F"/>
    <w:rsid w:val="002A494A"/>
    <w:rsid w:val="002D6468"/>
    <w:rsid w:val="002D661E"/>
    <w:rsid w:val="002E0258"/>
    <w:rsid w:val="002E2AE1"/>
    <w:rsid w:val="002E3E14"/>
    <w:rsid w:val="0030022E"/>
    <w:rsid w:val="00306642"/>
    <w:rsid w:val="003067A6"/>
    <w:rsid w:val="003239C5"/>
    <w:rsid w:val="00324F3F"/>
    <w:rsid w:val="003327DD"/>
    <w:rsid w:val="0033351C"/>
    <w:rsid w:val="00335279"/>
    <w:rsid w:val="003429A6"/>
    <w:rsid w:val="0035092A"/>
    <w:rsid w:val="00350F01"/>
    <w:rsid w:val="003833C4"/>
    <w:rsid w:val="00383D39"/>
    <w:rsid w:val="00390515"/>
    <w:rsid w:val="00393ED8"/>
    <w:rsid w:val="00397BC3"/>
    <w:rsid w:val="003A45B5"/>
    <w:rsid w:val="003A5CCA"/>
    <w:rsid w:val="003B57EC"/>
    <w:rsid w:val="003C3EF1"/>
    <w:rsid w:val="003D1783"/>
    <w:rsid w:val="003D4303"/>
    <w:rsid w:val="003E19BD"/>
    <w:rsid w:val="003E1FC8"/>
    <w:rsid w:val="003E78B5"/>
    <w:rsid w:val="003F276A"/>
    <w:rsid w:val="003F3859"/>
    <w:rsid w:val="003F52ED"/>
    <w:rsid w:val="00405D38"/>
    <w:rsid w:val="004079D6"/>
    <w:rsid w:val="004108E5"/>
    <w:rsid w:val="00415AAF"/>
    <w:rsid w:val="0041644A"/>
    <w:rsid w:val="004279B0"/>
    <w:rsid w:val="0043131A"/>
    <w:rsid w:val="004364DB"/>
    <w:rsid w:val="0044708D"/>
    <w:rsid w:val="00451A0E"/>
    <w:rsid w:val="00455A8D"/>
    <w:rsid w:val="00456CAD"/>
    <w:rsid w:val="00465351"/>
    <w:rsid w:val="00466D86"/>
    <w:rsid w:val="00470AF8"/>
    <w:rsid w:val="0047251E"/>
    <w:rsid w:val="0048640E"/>
    <w:rsid w:val="00491032"/>
    <w:rsid w:val="004A617E"/>
    <w:rsid w:val="004C2FB9"/>
    <w:rsid w:val="004C50EE"/>
    <w:rsid w:val="004D3EE6"/>
    <w:rsid w:val="004D4A6D"/>
    <w:rsid w:val="004D55B2"/>
    <w:rsid w:val="004D7F80"/>
    <w:rsid w:val="004E4CA0"/>
    <w:rsid w:val="004E7F60"/>
    <w:rsid w:val="004F2E28"/>
    <w:rsid w:val="004F6C4A"/>
    <w:rsid w:val="004F7A96"/>
    <w:rsid w:val="00503E81"/>
    <w:rsid w:val="00505500"/>
    <w:rsid w:val="00511E7E"/>
    <w:rsid w:val="00517F17"/>
    <w:rsid w:val="00527325"/>
    <w:rsid w:val="00542AAE"/>
    <w:rsid w:val="00546AF6"/>
    <w:rsid w:val="00561E6A"/>
    <w:rsid w:val="00562D4D"/>
    <w:rsid w:val="00576AE4"/>
    <w:rsid w:val="0058668B"/>
    <w:rsid w:val="005A1327"/>
    <w:rsid w:val="005A6FAD"/>
    <w:rsid w:val="005B6624"/>
    <w:rsid w:val="005B6F34"/>
    <w:rsid w:val="005C4275"/>
    <w:rsid w:val="005C6084"/>
    <w:rsid w:val="005E1A5E"/>
    <w:rsid w:val="005E3E4F"/>
    <w:rsid w:val="005F2A1D"/>
    <w:rsid w:val="00603886"/>
    <w:rsid w:val="00612394"/>
    <w:rsid w:val="00615560"/>
    <w:rsid w:val="0062062F"/>
    <w:rsid w:val="00621868"/>
    <w:rsid w:val="0063248C"/>
    <w:rsid w:val="00636923"/>
    <w:rsid w:val="006450F8"/>
    <w:rsid w:val="006555A2"/>
    <w:rsid w:val="00662523"/>
    <w:rsid w:val="00673EA6"/>
    <w:rsid w:val="006821DD"/>
    <w:rsid w:val="006861A6"/>
    <w:rsid w:val="00686F59"/>
    <w:rsid w:val="00687482"/>
    <w:rsid w:val="006878A8"/>
    <w:rsid w:val="006A4469"/>
    <w:rsid w:val="006E06C7"/>
    <w:rsid w:val="006F2278"/>
    <w:rsid w:val="00700FE6"/>
    <w:rsid w:val="0070250E"/>
    <w:rsid w:val="0070643E"/>
    <w:rsid w:val="00720C06"/>
    <w:rsid w:val="00721ACD"/>
    <w:rsid w:val="0072253C"/>
    <w:rsid w:val="00722B08"/>
    <w:rsid w:val="0073183C"/>
    <w:rsid w:val="00732787"/>
    <w:rsid w:val="00741754"/>
    <w:rsid w:val="007543B9"/>
    <w:rsid w:val="007565CF"/>
    <w:rsid w:val="00764087"/>
    <w:rsid w:val="00773D3B"/>
    <w:rsid w:val="00793019"/>
    <w:rsid w:val="00795433"/>
    <w:rsid w:val="00797F4C"/>
    <w:rsid w:val="007A7035"/>
    <w:rsid w:val="007B6A13"/>
    <w:rsid w:val="007C2BB3"/>
    <w:rsid w:val="007C5019"/>
    <w:rsid w:val="007D213A"/>
    <w:rsid w:val="007E386B"/>
    <w:rsid w:val="007F144E"/>
    <w:rsid w:val="007F25C1"/>
    <w:rsid w:val="008002A2"/>
    <w:rsid w:val="008064E8"/>
    <w:rsid w:val="00825016"/>
    <w:rsid w:val="008526C8"/>
    <w:rsid w:val="0087056F"/>
    <w:rsid w:val="00874064"/>
    <w:rsid w:val="00884CDB"/>
    <w:rsid w:val="0089061A"/>
    <w:rsid w:val="008928C6"/>
    <w:rsid w:val="008B0D09"/>
    <w:rsid w:val="008F2869"/>
    <w:rsid w:val="008F53F0"/>
    <w:rsid w:val="008F6B05"/>
    <w:rsid w:val="00903455"/>
    <w:rsid w:val="00911001"/>
    <w:rsid w:val="00916439"/>
    <w:rsid w:val="00932FAC"/>
    <w:rsid w:val="00933D37"/>
    <w:rsid w:val="00935FBD"/>
    <w:rsid w:val="00940A55"/>
    <w:rsid w:val="009542A6"/>
    <w:rsid w:val="00960582"/>
    <w:rsid w:val="00962AA7"/>
    <w:rsid w:val="00975682"/>
    <w:rsid w:val="00975F41"/>
    <w:rsid w:val="009771FC"/>
    <w:rsid w:val="00986238"/>
    <w:rsid w:val="009A40BA"/>
    <w:rsid w:val="009A66A7"/>
    <w:rsid w:val="009B05C5"/>
    <w:rsid w:val="009B665B"/>
    <w:rsid w:val="009B67A6"/>
    <w:rsid w:val="009D01AE"/>
    <w:rsid w:val="009D2709"/>
    <w:rsid w:val="009D48A9"/>
    <w:rsid w:val="009E0366"/>
    <w:rsid w:val="009E741D"/>
    <w:rsid w:val="00A06ED8"/>
    <w:rsid w:val="00A07189"/>
    <w:rsid w:val="00A07FC6"/>
    <w:rsid w:val="00A1792A"/>
    <w:rsid w:val="00A21648"/>
    <w:rsid w:val="00A23724"/>
    <w:rsid w:val="00A26769"/>
    <w:rsid w:val="00A30286"/>
    <w:rsid w:val="00A36D84"/>
    <w:rsid w:val="00A44541"/>
    <w:rsid w:val="00A53EBC"/>
    <w:rsid w:val="00A56327"/>
    <w:rsid w:val="00A601C6"/>
    <w:rsid w:val="00A7752B"/>
    <w:rsid w:val="00A90F72"/>
    <w:rsid w:val="00A91EC5"/>
    <w:rsid w:val="00A928C3"/>
    <w:rsid w:val="00A93E47"/>
    <w:rsid w:val="00A97E1B"/>
    <w:rsid w:val="00AA2A5A"/>
    <w:rsid w:val="00AD3DD5"/>
    <w:rsid w:val="00AD4F50"/>
    <w:rsid w:val="00AD56C0"/>
    <w:rsid w:val="00AF2ED8"/>
    <w:rsid w:val="00B0107A"/>
    <w:rsid w:val="00B034FE"/>
    <w:rsid w:val="00B10DC9"/>
    <w:rsid w:val="00B26FA6"/>
    <w:rsid w:val="00B3770C"/>
    <w:rsid w:val="00B421E5"/>
    <w:rsid w:val="00B4275F"/>
    <w:rsid w:val="00B45CA5"/>
    <w:rsid w:val="00B460DE"/>
    <w:rsid w:val="00B51149"/>
    <w:rsid w:val="00B53C5D"/>
    <w:rsid w:val="00B57C8A"/>
    <w:rsid w:val="00B76179"/>
    <w:rsid w:val="00B76760"/>
    <w:rsid w:val="00B8053C"/>
    <w:rsid w:val="00B80912"/>
    <w:rsid w:val="00B8371E"/>
    <w:rsid w:val="00BA7A07"/>
    <w:rsid w:val="00BB4040"/>
    <w:rsid w:val="00BB5AB0"/>
    <w:rsid w:val="00BE1172"/>
    <w:rsid w:val="00BE738A"/>
    <w:rsid w:val="00C0038D"/>
    <w:rsid w:val="00C231CD"/>
    <w:rsid w:val="00C2527E"/>
    <w:rsid w:val="00C34183"/>
    <w:rsid w:val="00C459B5"/>
    <w:rsid w:val="00C45DE5"/>
    <w:rsid w:val="00C466EA"/>
    <w:rsid w:val="00C54408"/>
    <w:rsid w:val="00C5653B"/>
    <w:rsid w:val="00C61361"/>
    <w:rsid w:val="00C63CD4"/>
    <w:rsid w:val="00C65BA2"/>
    <w:rsid w:val="00C75BDE"/>
    <w:rsid w:val="00C841DE"/>
    <w:rsid w:val="00CA09FC"/>
    <w:rsid w:val="00CA5E89"/>
    <w:rsid w:val="00CA6FE7"/>
    <w:rsid w:val="00CA7A56"/>
    <w:rsid w:val="00CB0402"/>
    <w:rsid w:val="00CB0D3E"/>
    <w:rsid w:val="00CB337D"/>
    <w:rsid w:val="00CC506C"/>
    <w:rsid w:val="00CC7453"/>
    <w:rsid w:val="00CD346C"/>
    <w:rsid w:val="00CF01E7"/>
    <w:rsid w:val="00CF2946"/>
    <w:rsid w:val="00CF2F00"/>
    <w:rsid w:val="00D108B1"/>
    <w:rsid w:val="00D1597E"/>
    <w:rsid w:val="00D25F51"/>
    <w:rsid w:val="00D3143D"/>
    <w:rsid w:val="00D33423"/>
    <w:rsid w:val="00D40E31"/>
    <w:rsid w:val="00D44767"/>
    <w:rsid w:val="00D60C86"/>
    <w:rsid w:val="00D63E55"/>
    <w:rsid w:val="00D674D6"/>
    <w:rsid w:val="00D679D8"/>
    <w:rsid w:val="00D71839"/>
    <w:rsid w:val="00D72E0C"/>
    <w:rsid w:val="00D757C9"/>
    <w:rsid w:val="00D8585A"/>
    <w:rsid w:val="00D867CE"/>
    <w:rsid w:val="00D9421F"/>
    <w:rsid w:val="00DA6215"/>
    <w:rsid w:val="00DB3C99"/>
    <w:rsid w:val="00DB7574"/>
    <w:rsid w:val="00DB7B5C"/>
    <w:rsid w:val="00DC4909"/>
    <w:rsid w:val="00DD2B21"/>
    <w:rsid w:val="00DD438E"/>
    <w:rsid w:val="00DE7937"/>
    <w:rsid w:val="00DF350D"/>
    <w:rsid w:val="00DF368E"/>
    <w:rsid w:val="00E217B4"/>
    <w:rsid w:val="00E41931"/>
    <w:rsid w:val="00E5038A"/>
    <w:rsid w:val="00E520BB"/>
    <w:rsid w:val="00E52EF4"/>
    <w:rsid w:val="00E53512"/>
    <w:rsid w:val="00E55109"/>
    <w:rsid w:val="00E60322"/>
    <w:rsid w:val="00E76B87"/>
    <w:rsid w:val="00E76DEB"/>
    <w:rsid w:val="00E82FCC"/>
    <w:rsid w:val="00E87109"/>
    <w:rsid w:val="00E93696"/>
    <w:rsid w:val="00E94828"/>
    <w:rsid w:val="00EA05B1"/>
    <w:rsid w:val="00EB0F2C"/>
    <w:rsid w:val="00EB2051"/>
    <w:rsid w:val="00EB32B1"/>
    <w:rsid w:val="00EC4DD1"/>
    <w:rsid w:val="00EC7D8A"/>
    <w:rsid w:val="00EE02F9"/>
    <w:rsid w:val="00EE3553"/>
    <w:rsid w:val="00EE4992"/>
    <w:rsid w:val="00EE5AE7"/>
    <w:rsid w:val="00EF3929"/>
    <w:rsid w:val="00F10566"/>
    <w:rsid w:val="00F10D26"/>
    <w:rsid w:val="00F1507B"/>
    <w:rsid w:val="00F26AF8"/>
    <w:rsid w:val="00F40AB4"/>
    <w:rsid w:val="00F51430"/>
    <w:rsid w:val="00F527D7"/>
    <w:rsid w:val="00F5464C"/>
    <w:rsid w:val="00F56024"/>
    <w:rsid w:val="00F562CF"/>
    <w:rsid w:val="00F56F01"/>
    <w:rsid w:val="00F70A02"/>
    <w:rsid w:val="00F716CB"/>
    <w:rsid w:val="00FA2AC8"/>
    <w:rsid w:val="00FB1454"/>
    <w:rsid w:val="00FC42D9"/>
    <w:rsid w:val="00FC49CF"/>
    <w:rsid w:val="00FD055E"/>
    <w:rsid w:val="00FD091D"/>
    <w:rsid w:val="00FD1534"/>
    <w:rsid w:val="00FE1037"/>
    <w:rsid w:val="00FF054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o:colormru v:ext="edit" colors="#ff9"/>
      <o:colormenu v:ext="edit" fillcolor="none [3213]" strokecolor="none [3213]"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2C"/>
    <w:pPr>
      <w:widowControl w:val="0"/>
    </w:pPr>
    <w:rPr>
      <w:kern w:val="2"/>
      <w:sz w:val="24"/>
      <w:szCs w:val="24"/>
    </w:rPr>
  </w:style>
  <w:style w:type="paragraph" w:styleId="1">
    <w:name w:val="heading 1"/>
    <w:basedOn w:val="a"/>
    <w:link w:val="10"/>
    <w:uiPriority w:val="99"/>
    <w:qFormat/>
    <w:rsid w:val="00546AF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758B2"/>
    <w:rPr>
      <w:rFonts w:ascii="Cambria" w:eastAsia="新細明體" w:hAnsi="Cambria" w:cs="Times New Roman"/>
      <w:b/>
      <w:bCs/>
      <w:kern w:val="52"/>
      <w:sz w:val="52"/>
      <w:szCs w:val="52"/>
    </w:rPr>
  </w:style>
  <w:style w:type="paragraph" w:styleId="a3">
    <w:name w:val="header"/>
    <w:basedOn w:val="a"/>
    <w:link w:val="a4"/>
    <w:uiPriority w:val="99"/>
    <w:rsid w:val="00135CEB"/>
    <w:pPr>
      <w:tabs>
        <w:tab w:val="center" w:pos="4153"/>
        <w:tab w:val="right" w:pos="8306"/>
      </w:tabs>
      <w:snapToGrid w:val="0"/>
    </w:pPr>
    <w:rPr>
      <w:sz w:val="20"/>
      <w:szCs w:val="20"/>
    </w:rPr>
  </w:style>
  <w:style w:type="character" w:customStyle="1" w:styleId="a4">
    <w:name w:val="頁首 字元"/>
    <w:basedOn w:val="a0"/>
    <w:link w:val="a3"/>
    <w:uiPriority w:val="99"/>
    <w:locked/>
    <w:rsid w:val="00135CEB"/>
    <w:rPr>
      <w:rFonts w:cs="Times New Roman"/>
      <w:kern w:val="2"/>
    </w:rPr>
  </w:style>
  <w:style w:type="paragraph" w:styleId="a5">
    <w:name w:val="footer"/>
    <w:basedOn w:val="a"/>
    <w:link w:val="a6"/>
    <w:uiPriority w:val="99"/>
    <w:rsid w:val="00135CEB"/>
    <w:pPr>
      <w:tabs>
        <w:tab w:val="center" w:pos="4153"/>
        <w:tab w:val="right" w:pos="8306"/>
      </w:tabs>
      <w:snapToGrid w:val="0"/>
    </w:pPr>
    <w:rPr>
      <w:sz w:val="20"/>
      <w:szCs w:val="20"/>
    </w:rPr>
  </w:style>
  <w:style w:type="character" w:customStyle="1" w:styleId="a6">
    <w:name w:val="頁尾 字元"/>
    <w:basedOn w:val="a0"/>
    <w:link w:val="a5"/>
    <w:uiPriority w:val="99"/>
    <w:locked/>
    <w:rsid w:val="00135CEB"/>
    <w:rPr>
      <w:rFonts w:cs="Times New Roman"/>
      <w:kern w:val="2"/>
    </w:rPr>
  </w:style>
  <w:style w:type="paragraph" w:styleId="a7">
    <w:name w:val="Plain Text"/>
    <w:basedOn w:val="a"/>
    <w:link w:val="a8"/>
    <w:rsid w:val="00135CEB"/>
    <w:pPr>
      <w:adjustRightInd w:val="0"/>
      <w:spacing w:line="360" w:lineRule="atLeast"/>
      <w:textAlignment w:val="baseline"/>
    </w:pPr>
    <w:rPr>
      <w:rFonts w:ascii="細明體" w:eastAsia="細明體" w:hAnsi="Courier New"/>
      <w:color w:val="000000"/>
      <w:kern w:val="0"/>
      <w:sz w:val="20"/>
      <w:szCs w:val="20"/>
    </w:rPr>
  </w:style>
  <w:style w:type="character" w:customStyle="1" w:styleId="a8">
    <w:name w:val="純文字 字元"/>
    <w:basedOn w:val="a0"/>
    <w:link w:val="a7"/>
    <w:locked/>
    <w:rsid w:val="00135CEB"/>
    <w:rPr>
      <w:rFonts w:ascii="細明體" w:eastAsia="細明體" w:hAnsi="Courier New" w:cs="Times New Roman"/>
      <w:color w:val="000000"/>
    </w:rPr>
  </w:style>
  <w:style w:type="paragraph" w:styleId="a9">
    <w:name w:val="Balloon Text"/>
    <w:basedOn w:val="a"/>
    <w:link w:val="aa"/>
    <w:uiPriority w:val="99"/>
    <w:rsid w:val="00092B5D"/>
    <w:rPr>
      <w:rFonts w:ascii="Cambria" w:hAnsi="Cambria"/>
      <w:sz w:val="18"/>
      <w:szCs w:val="18"/>
    </w:rPr>
  </w:style>
  <w:style w:type="character" w:customStyle="1" w:styleId="aa">
    <w:name w:val="註解方塊文字 字元"/>
    <w:basedOn w:val="a0"/>
    <w:link w:val="a9"/>
    <w:uiPriority w:val="99"/>
    <w:locked/>
    <w:rsid w:val="00092B5D"/>
    <w:rPr>
      <w:rFonts w:ascii="Cambria" w:eastAsia="新細明體" w:hAnsi="Cambria" w:cs="Times New Roman"/>
      <w:kern w:val="2"/>
      <w:sz w:val="18"/>
      <w:szCs w:val="18"/>
    </w:rPr>
  </w:style>
  <w:style w:type="paragraph" w:styleId="HTML">
    <w:name w:val="HTML Preformatted"/>
    <w:basedOn w:val="a"/>
    <w:link w:val="HTML0"/>
    <w:uiPriority w:val="99"/>
    <w:rsid w:val="00960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960582"/>
    <w:rPr>
      <w:rFonts w:ascii="細明體" w:eastAsia="細明體" w:hAnsi="細明體" w:cs="細明體"/>
      <w:sz w:val="24"/>
      <w:szCs w:val="24"/>
    </w:rPr>
  </w:style>
  <w:style w:type="character" w:customStyle="1" w:styleId="txcontent1">
    <w:name w:val="tx_content1"/>
    <w:basedOn w:val="a0"/>
    <w:uiPriority w:val="99"/>
    <w:rsid w:val="00E52EF4"/>
    <w:rPr>
      <w:rFonts w:cs="Times New Roman"/>
      <w:color w:val="646464"/>
      <w:sz w:val="19"/>
      <w:szCs w:val="19"/>
    </w:rPr>
  </w:style>
  <w:style w:type="paragraph" w:styleId="Web">
    <w:name w:val="Normal (Web)"/>
    <w:basedOn w:val="a"/>
    <w:uiPriority w:val="99"/>
    <w:rsid w:val="00E52EF4"/>
    <w:pPr>
      <w:widowControl/>
      <w:spacing w:before="100" w:beforeAutospacing="1" w:after="100" w:afterAutospacing="1"/>
    </w:pPr>
    <w:rPr>
      <w:rFonts w:ascii="新細明體" w:hAnsi="新細明體" w:cs="新細明體"/>
      <w:kern w:val="0"/>
    </w:rPr>
  </w:style>
  <w:style w:type="character" w:styleId="ab">
    <w:name w:val="Strong"/>
    <w:basedOn w:val="a0"/>
    <w:uiPriority w:val="22"/>
    <w:qFormat/>
    <w:rsid w:val="00E52EF4"/>
    <w:rPr>
      <w:rFonts w:cs="Times New Roman"/>
      <w:b/>
      <w:bCs/>
    </w:rPr>
  </w:style>
  <w:style w:type="character" w:styleId="ac">
    <w:name w:val="Hyperlink"/>
    <w:basedOn w:val="a0"/>
    <w:uiPriority w:val="99"/>
    <w:rsid w:val="0087056F"/>
    <w:rPr>
      <w:rFonts w:cs="Times New Roman"/>
      <w:color w:val="0000FF"/>
      <w:u w:val="single"/>
    </w:rPr>
  </w:style>
  <w:style w:type="paragraph" w:customStyle="1" w:styleId="Default">
    <w:name w:val="Default"/>
    <w:rsid w:val="004D4A6D"/>
    <w:pPr>
      <w:widowControl w:val="0"/>
      <w:autoSpaceDE w:val="0"/>
      <w:autoSpaceDN w:val="0"/>
      <w:adjustRightInd w:val="0"/>
    </w:pPr>
    <w:rPr>
      <w:rFonts w:ascii="標楷體" w:eastAsia="標楷體" w:cs="標楷體"/>
      <w:color w:val="000000"/>
      <w:sz w:val="24"/>
      <w:szCs w:val="24"/>
    </w:rPr>
  </w:style>
  <w:style w:type="table" w:styleId="ad">
    <w:name w:val="Table Grid"/>
    <w:basedOn w:val="a1"/>
    <w:uiPriority w:val="59"/>
    <w:rsid w:val="007C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name">
    <w:name w:val="ptname"/>
    <w:basedOn w:val="a0"/>
    <w:rsid w:val="003E19BD"/>
  </w:style>
  <w:style w:type="character" w:customStyle="1" w:styleId="topimg">
    <w:name w:val="topimg"/>
    <w:basedOn w:val="a0"/>
    <w:rsid w:val="003E19BD"/>
  </w:style>
  <w:style w:type="paragraph" w:styleId="ae">
    <w:name w:val="List Paragraph"/>
    <w:basedOn w:val="a"/>
    <w:qFormat/>
    <w:rsid w:val="00451A0E"/>
    <w:pPr>
      <w:ind w:leftChars="200" w:left="480"/>
    </w:pPr>
    <w:rPr>
      <w:rFonts w:asciiTheme="minorHAnsi" w:eastAsiaTheme="minorEastAsia" w:hAnsiTheme="minorHAnsi" w:cstheme="minorBidi"/>
      <w:szCs w:val="22"/>
    </w:rPr>
  </w:style>
  <w:style w:type="character" w:customStyle="1" w:styleId="6">
    <w:name w:val="禿排6"/>
    <w:basedOn w:val="a0"/>
    <w:rsid w:val="009B05C5"/>
    <w:rPr>
      <w:rFonts w:ascii="標楷體" w:hAnsi="標楷體"/>
    </w:rPr>
  </w:style>
  <w:style w:type="paragraph" w:styleId="af">
    <w:name w:val="No Spacing"/>
    <w:uiPriority w:val="1"/>
    <w:qFormat/>
    <w:rsid w:val="005E1A5E"/>
    <w:pPr>
      <w:widowControl w:val="0"/>
    </w:pPr>
    <w:rPr>
      <w:rFonts w:asciiTheme="minorHAnsi" w:eastAsiaTheme="minorEastAsia" w:hAnsiTheme="minorHAnsi" w:cstheme="minorBidi"/>
      <w:kern w:val="2"/>
      <w:sz w:val="24"/>
      <w:szCs w:val="22"/>
    </w:rPr>
  </w:style>
  <w:style w:type="character" w:styleId="af0">
    <w:name w:val="FollowedHyperlink"/>
    <w:basedOn w:val="a0"/>
    <w:uiPriority w:val="99"/>
    <w:semiHidden/>
    <w:unhideWhenUsed/>
    <w:rsid w:val="005F2A1D"/>
    <w:rPr>
      <w:color w:val="800080" w:themeColor="followedHyperlink"/>
      <w:u w:val="single"/>
    </w:rPr>
  </w:style>
  <w:style w:type="character" w:customStyle="1" w:styleId="apple-converted-space">
    <w:name w:val="apple-converted-space"/>
    <w:basedOn w:val="a0"/>
    <w:rsid w:val="00DE7937"/>
  </w:style>
</w:styles>
</file>

<file path=word/webSettings.xml><?xml version="1.0" encoding="utf-8"?>
<w:webSettings xmlns:r="http://schemas.openxmlformats.org/officeDocument/2006/relationships" xmlns:w="http://schemas.openxmlformats.org/wordprocessingml/2006/main">
  <w:divs>
    <w:div w:id="64763283">
      <w:bodyDiv w:val="1"/>
      <w:marLeft w:val="0"/>
      <w:marRight w:val="0"/>
      <w:marTop w:val="0"/>
      <w:marBottom w:val="0"/>
      <w:divBdr>
        <w:top w:val="none" w:sz="0" w:space="0" w:color="auto"/>
        <w:left w:val="none" w:sz="0" w:space="0" w:color="auto"/>
        <w:bottom w:val="none" w:sz="0" w:space="0" w:color="auto"/>
        <w:right w:val="none" w:sz="0" w:space="0" w:color="auto"/>
      </w:divBdr>
    </w:div>
    <w:div w:id="221409844">
      <w:bodyDiv w:val="1"/>
      <w:marLeft w:val="0"/>
      <w:marRight w:val="0"/>
      <w:marTop w:val="0"/>
      <w:marBottom w:val="0"/>
      <w:divBdr>
        <w:top w:val="none" w:sz="0" w:space="0" w:color="auto"/>
        <w:left w:val="none" w:sz="0" w:space="0" w:color="auto"/>
        <w:bottom w:val="none" w:sz="0" w:space="0" w:color="auto"/>
        <w:right w:val="none" w:sz="0" w:space="0" w:color="auto"/>
      </w:divBdr>
    </w:div>
    <w:div w:id="360323960">
      <w:bodyDiv w:val="1"/>
      <w:marLeft w:val="0"/>
      <w:marRight w:val="0"/>
      <w:marTop w:val="0"/>
      <w:marBottom w:val="0"/>
      <w:divBdr>
        <w:top w:val="none" w:sz="0" w:space="0" w:color="auto"/>
        <w:left w:val="none" w:sz="0" w:space="0" w:color="auto"/>
        <w:bottom w:val="none" w:sz="0" w:space="0" w:color="auto"/>
        <w:right w:val="none" w:sz="0" w:space="0" w:color="auto"/>
      </w:divBdr>
    </w:div>
    <w:div w:id="374472976">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6">
          <w:marLeft w:val="0"/>
          <w:marRight w:val="0"/>
          <w:marTop w:val="0"/>
          <w:marBottom w:val="0"/>
          <w:divBdr>
            <w:top w:val="none" w:sz="0" w:space="0" w:color="auto"/>
            <w:left w:val="none" w:sz="0" w:space="0" w:color="auto"/>
            <w:bottom w:val="none" w:sz="0" w:space="0" w:color="auto"/>
            <w:right w:val="none" w:sz="0" w:space="0" w:color="auto"/>
          </w:divBdr>
          <w:divsChild>
            <w:div w:id="1808083869">
              <w:marLeft w:val="0"/>
              <w:marRight w:val="0"/>
              <w:marTop w:val="0"/>
              <w:marBottom w:val="0"/>
              <w:divBdr>
                <w:top w:val="none" w:sz="0" w:space="0" w:color="auto"/>
                <w:left w:val="none" w:sz="0" w:space="0" w:color="auto"/>
                <w:bottom w:val="none" w:sz="0" w:space="0" w:color="auto"/>
                <w:right w:val="none" w:sz="0" w:space="0" w:color="auto"/>
              </w:divBdr>
              <w:divsChild>
                <w:div w:id="1043824475">
                  <w:marLeft w:val="0"/>
                  <w:marRight w:val="0"/>
                  <w:marTop w:val="0"/>
                  <w:marBottom w:val="0"/>
                  <w:divBdr>
                    <w:top w:val="none" w:sz="0" w:space="0" w:color="auto"/>
                    <w:left w:val="none" w:sz="0" w:space="0" w:color="auto"/>
                    <w:bottom w:val="none" w:sz="0" w:space="0" w:color="auto"/>
                    <w:right w:val="none" w:sz="0" w:space="0" w:color="auto"/>
                  </w:divBdr>
                  <w:divsChild>
                    <w:div w:id="2082869214">
                      <w:marLeft w:val="0"/>
                      <w:marRight w:val="0"/>
                      <w:marTop w:val="0"/>
                      <w:marBottom w:val="0"/>
                      <w:divBdr>
                        <w:top w:val="none" w:sz="0" w:space="0" w:color="auto"/>
                        <w:left w:val="none" w:sz="0" w:space="0" w:color="auto"/>
                        <w:bottom w:val="none" w:sz="0" w:space="0" w:color="auto"/>
                        <w:right w:val="none" w:sz="0" w:space="0" w:color="auto"/>
                      </w:divBdr>
                      <w:divsChild>
                        <w:div w:id="619343336">
                          <w:marLeft w:val="0"/>
                          <w:marRight w:val="0"/>
                          <w:marTop w:val="0"/>
                          <w:marBottom w:val="0"/>
                          <w:divBdr>
                            <w:top w:val="none" w:sz="0" w:space="0" w:color="auto"/>
                            <w:left w:val="none" w:sz="0" w:space="0" w:color="auto"/>
                            <w:bottom w:val="none" w:sz="0" w:space="0" w:color="auto"/>
                            <w:right w:val="none" w:sz="0" w:space="0" w:color="auto"/>
                          </w:divBdr>
                          <w:divsChild>
                            <w:div w:id="983778219">
                              <w:marLeft w:val="0"/>
                              <w:marRight w:val="0"/>
                              <w:marTop w:val="0"/>
                              <w:marBottom w:val="0"/>
                              <w:divBdr>
                                <w:top w:val="none" w:sz="0" w:space="0" w:color="auto"/>
                                <w:left w:val="none" w:sz="0" w:space="0" w:color="auto"/>
                                <w:bottom w:val="none" w:sz="0" w:space="0" w:color="auto"/>
                                <w:right w:val="none" w:sz="0" w:space="0" w:color="auto"/>
                              </w:divBdr>
                              <w:divsChild>
                                <w:div w:id="1362786104">
                                  <w:marLeft w:val="0"/>
                                  <w:marRight w:val="0"/>
                                  <w:marTop w:val="0"/>
                                  <w:marBottom w:val="0"/>
                                  <w:divBdr>
                                    <w:top w:val="none" w:sz="0" w:space="0" w:color="auto"/>
                                    <w:left w:val="none" w:sz="0" w:space="0" w:color="auto"/>
                                    <w:bottom w:val="none" w:sz="0" w:space="0" w:color="auto"/>
                                    <w:right w:val="none" w:sz="0" w:space="0" w:color="auto"/>
                                  </w:divBdr>
                                  <w:divsChild>
                                    <w:div w:id="1957323588">
                                      <w:marLeft w:val="0"/>
                                      <w:marRight w:val="0"/>
                                      <w:marTop w:val="0"/>
                                      <w:marBottom w:val="0"/>
                                      <w:divBdr>
                                        <w:top w:val="none" w:sz="0" w:space="0" w:color="auto"/>
                                        <w:left w:val="none" w:sz="0" w:space="0" w:color="auto"/>
                                        <w:bottom w:val="none" w:sz="0" w:space="0" w:color="auto"/>
                                        <w:right w:val="none" w:sz="0" w:space="0" w:color="auto"/>
                                      </w:divBdr>
                                      <w:divsChild>
                                        <w:div w:id="326397556">
                                          <w:marLeft w:val="0"/>
                                          <w:marRight w:val="0"/>
                                          <w:marTop w:val="0"/>
                                          <w:marBottom w:val="0"/>
                                          <w:divBdr>
                                            <w:top w:val="none" w:sz="0" w:space="0" w:color="auto"/>
                                            <w:left w:val="none" w:sz="0" w:space="0" w:color="auto"/>
                                            <w:bottom w:val="none" w:sz="0" w:space="0" w:color="auto"/>
                                            <w:right w:val="none" w:sz="0" w:space="0" w:color="auto"/>
                                          </w:divBdr>
                                          <w:divsChild>
                                            <w:div w:id="972903474">
                                              <w:marLeft w:val="0"/>
                                              <w:marRight w:val="0"/>
                                              <w:marTop w:val="0"/>
                                              <w:marBottom w:val="0"/>
                                              <w:divBdr>
                                                <w:top w:val="none" w:sz="0" w:space="0" w:color="auto"/>
                                                <w:left w:val="none" w:sz="0" w:space="0" w:color="auto"/>
                                                <w:bottom w:val="none" w:sz="0" w:space="0" w:color="auto"/>
                                                <w:right w:val="none" w:sz="0" w:space="0" w:color="auto"/>
                                              </w:divBdr>
                                              <w:divsChild>
                                                <w:div w:id="286161176">
                                                  <w:marLeft w:val="0"/>
                                                  <w:marRight w:val="0"/>
                                                  <w:marTop w:val="0"/>
                                                  <w:marBottom w:val="0"/>
                                                  <w:divBdr>
                                                    <w:top w:val="none" w:sz="0" w:space="0" w:color="auto"/>
                                                    <w:left w:val="none" w:sz="0" w:space="0" w:color="auto"/>
                                                    <w:bottom w:val="none" w:sz="0" w:space="0" w:color="auto"/>
                                                    <w:right w:val="none" w:sz="0" w:space="0" w:color="auto"/>
                                                  </w:divBdr>
                                                  <w:divsChild>
                                                    <w:div w:id="383213225">
                                                      <w:marLeft w:val="0"/>
                                                      <w:marRight w:val="0"/>
                                                      <w:marTop w:val="0"/>
                                                      <w:marBottom w:val="0"/>
                                                      <w:divBdr>
                                                        <w:top w:val="none" w:sz="0" w:space="0" w:color="auto"/>
                                                        <w:left w:val="none" w:sz="0" w:space="0" w:color="auto"/>
                                                        <w:bottom w:val="none" w:sz="0" w:space="0" w:color="auto"/>
                                                        <w:right w:val="none" w:sz="0" w:space="0" w:color="auto"/>
                                                      </w:divBdr>
                                                      <w:divsChild>
                                                        <w:div w:id="1503159781">
                                                          <w:marLeft w:val="0"/>
                                                          <w:marRight w:val="0"/>
                                                          <w:marTop w:val="520"/>
                                                          <w:marBottom w:val="520"/>
                                                          <w:divBdr>
                                                            <w:top w:val="none" w:sz="0" w:space="0" w:color="auto"/>
                                                            <w:left w:val="none" w:sz="0" w:space="0" w:color="auto"/>
                                                            <w:bottom w:val="none" w:sz="0" w:space="0" w:color="auto"/>
                                                            <w:right w:val="none" w:sz="0" w:space="0" w:color="auto"/>
                                                          </w:divBdr>
                                                          <w:divsChild>
                                                            <w:div w:id="232128611">
                                                              <w:marLeft w:val="0"/>
                                                              <w:marRight w:val="0"/>
                                                              <w:marTop w:val="0"/>
                                                              <w:marBottom w:val="0"/>
                                                              <w:divBdr>
                                                                <w:top w:val="none" w:sz="0" w:space="0" w:color="auto"/>
                                                                <w:left w:val="none" w:sz="0" w:space="0" w:color="auto"/>
                                                                <w:bottom w:val="none" w:sz="0" w:space="0" w:color="auto"/>
                                                                <w:right w:val="none" w:sz="0" w:space="0" w:color="auto"/>
                                                              </w:divBdr>
                                                              <w:divsChild>
                                                                <w:div w:id="2107193018">
                                                                  <w:marLeft w:val="0"/>
                                                                  <w:marRight w:val="0"/>
                                                                  <w:marTop w:val="0"/>
                                                                  <w:marBottom w:val="347"/>
                                                                  <w:divBdr>
                                                                    <w:top w:val="single" w:sz="24" w:space="0" w:color="auto"/>
                                                                    <w:left w:val="single" w:sz="24" w:space="0" w:color="auto"/>
                                                                    <w:bottom w:val="single" w:sz="24" w:space="0" w:color="auto"/>
                                                                    <w:right w:val="single" w:sz="24" w:space="0" w:color="auto"/>
                                                                  </w:divBdr>
                                                                  <w:divsChild>
                                                                    <w:div w:id="1709866103">
                                                                      <w:marLeft w:val="0"/>
                                                                      <w:marRight w:val="0"/>
                                                                      <w:marTop w:val="0"/>
                                                                      <w:marBottom w:val="0"/>
                                                                      <w:divBdr>
                                                                        <w:top w:val="none" w:sz="0" w:space="0" w:color="auto"/>
                                                                        <w:left w:val="none" w:sz="0" w:space="0" w:color="auto"/>
                                                                        <w:bottom w:val="none" w:sz="0" w:space="0" w:color="auto"/>
                                                                        <w:right w:val="none" w:sz="0" w:space="0" w:color="auto"/>
                                                                      </w:divBdr>
                                                                      <w:divsChild>
                                                                        <w:div w:id="90855553">
                                                                          <w:marLeft w:val="0"/>
                                                                          <w:marRight w:val="0"/>
                                                                          <w:marTop w:val="0"/>
                                                                          <w:marBottom w:val="0"/>
                                                                          <w:divBdr>
                                                                            <w:top w:val="single" w:sz="6" w:space="0" w:color="FFFFFF"/>
                                                                            <w:left w:val="single" w:sz="6" w:space="13" w:color="FFFFFF"/>
                                                                            <w:bottom w:val="single" w:sz="6" w:space="0" w:color="FFFFFF"/>
                                                                            <w:right w:val="single" w:sz="6" w:space="13" w:color="FFFFFF"/>
                                                                          </w:divBdr>
                                                                          <w:divsChild>
                                                                            <w:div w:id="859929125">
                                                                              <w:marLeft w:val="-260"/>
                                                                              <w:marRight w:val="-260"/>
                                                                              <w:marTop w:val="0"/>
                                                                              <w:marBottom w:val="0"/>
                                                                              <w:divBdr>
                                                                                <w:top w:val="none" w:sz="0" w:space="0" w:color="auto"/>
                                                                                <w:left w:val="none" w:sz="0" w:space="0" w:color="auto"/>
                                                                                <w:bottom w:val="none" w:sz="0" w:space="0" w:color="auto"/>
                                                                                <w:right w:val="none" w:sz="0" w:space="0" w:color="auto"/>
                                                                              </w:divBdr>
                                                                              <w:divsChild>
                                                                                <w:div w:id="1684357016">
                                                                                  <w:marLeft w:val="-260"/>
                                                                                  <w:marRight w:val="-260"/>
                                                                                  <w:marTop w:val="0"/>
                                                                                  <w:marBottom w:val="0"/>
                                                                                  <w:divBdr>
                                                                                    <w:top w:val="single" w:sz="6" w:space="13" w:color="FFFFFF"/>
                                                                                    <w:left w:val="none" w:sz="0" w:space="0" w:color="auto"/>
                                                                                    <w:bottom w:val="none" w:sz="0" w:space="0" w:color="auto"/>
                                                                                    <w:right w:val="none" w:sz="0" w:space="0" w:color="auto"/>
                                                                                  </w:divBdr>
                                                                                  <w:divsChild>
                                                                                    <w:div w:id="1546871948">
                                                                                      <w:marLeft w:val="0"/>
                                                                                      <w:marRight w:val="0"/>
                                                                                      <w:marTop w:val="0"/>
                                                                                      <w:marBottom w:val="0"/>
                                                                                      <w:divBdr>
                                                                                        <w:top w:val="none" w:sz="0" w:space="0" w:color="auto"/>
                                                                                        <w:left w:val="none" w:sz="0" w:space="0" w:color="auto"/>
                                                                                        <w:bottom w:val="none" w:sz="0" w:space="0" w:color="auto"/>
                                                                                        <w:right w:val="none" w:sz="0" w:space="0" w:color="auto"/>
                                                                                      </w:divBdr>
                                                                                      <w:divsChild>
                                                                                        <w:div w:id="15782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9926">
      <w:bodyDiv w:val="1"/>
      <w:marLeft w:val="0"/>
      <w:marRight w:val="0"/>
      <w:marTop w:val="0"/>
      <w:marBottom w:val="0"/>
      <w:divBdr>
        <w:top w:val="none" w:sz="0" w:space="0" w:color="auto"/>
        <w:left w:val="none" w:sz="0" w:space="0" w:color="auto"/>
        <w:bottom w:val="none" w:sz="0" w:space="0" w:color="auto"/>
        <w:right w:val="none" w:sz="0" w:space="0" w:color="auto"/>
      </w:divBdr>
    </w:div>
    <w:div w:id="490680830">
      <w:bodyDiv w:val="1"/>
      <w:marLeft w:val="0"/>
      <w:marRight w:val="0"/>
      <w:marTop w:val="0"/>
      <w:marBottom w:val="0"/>
      <w:divBdr>
        <w:top w:val="none" w:sz="0" w:space="0" w:color="auto"/>
        <w:left w:val="none" w:sz="0" w:space="0" w:color="auto"/>
        <w:bottom w:val="none" w:sz="0" w:space="0" w:color="auto"/>
        <w:right w:val="none" w:sz="0" w:space="0" w:color="auto"/>
      </w:divBdr>
    </w:div>
    <w:div w:id="572786540">
      <w:bodyDiv w:val="1"/>
      <w:marLeft w:val="0"/>
      <w:marRight w:val="0"/>
      <w:marTop w:val="0"/>
      <w:marBottom w:val="0"/>
      <w:divBdr>
        <w:top w:val="none" w:sz="0" w:space="0" w:color="auto"/>
        <w:left w:val="none" w:sz="0" w:space="0" w:color="auto"/>
        <w:bottom w:val="none" w:sz="0" w:space="0" w:color="auto"/>
        <w:right w:val="none" w:sz="0" w:space="0" w:color="auto"/>
      </w:divBdr>
    </w:div>
    <w:div w:id="602687374">
      <w:bodyDiv w:val="1"/>
      <w:marLeft w:val="0"/>
      <w:marRight w:val="0"/>
      <w:marTop w:val="0"/>
      <w:marBottom w:val="0"/>
      <w:divBdr>
        <w:top w:val="none" w:sz="0" w:space="0" w:color="auto"/>
        <w:left w:val="none" w:sz="0" w:space="0" w:color="auto"/>
        <w:bottom w:val="none" w:sz="0" w:space="0" w:color="auto"/>
        <w:right w:val="none" w:sz="0" w:space="0" w:color="auto"/>
      </w:divBdr>
    </w:div>
    <w:div w:id="955527163">
      <w:bodyDiv w:val="1"/>
      <w:marLeft w:val="0"/>
      <w:marRight w:val="0"/>
      <w:marTop w:val="0"/>
      <w:marBottom w:val="0"/>
      <w:divBdr>
        <w:top w:val="none" w:sz="0" w:space="0" w:color="auto"/>
        <w:left w:val="none" w:sz="0" w:space="0" w:color="auto"/>
        <w:bottom w:val="none" w:sz="0" w:space="0" w:color="auto"/>
        <w:right w:val="none" w:sz="0" w:space="0" w:color="auto"/>
      </w:divBdr>
    </w:div>
    <w:div w:id="1009067960">
      <w:bodyDiv w:val="1"/>
      <w:marLeft w:val="0"/>
      <w:marRight w:val="0"/>
      <w:marTop w:val="0"/>
      <w:marBottom w:val="0"/>
      <w:divBdr>
        <w:top w:val="none" w:sz="0" w:space="0" w:color="auto"/>
        <w:left w:val="none" w:sz="0" w:space="0" w:color="auto"/>
        <w:bottom w:val="none" w:sz="0" w:space="0" w:color="auto"/>
        <w:right w:val="none" w:sz="0" w:space="0" w:color="auto"/>
      </w:divBdr>
    </w:div>
    <w:div w:id="1188568109">
      <w:bodyDiv w:val="1"/>
      <w:marLeft w:val="0"/>
      <w:marRight w:val="0"/>
      <w:marTop w:val="0"/>
      <w:marBottom w:val="0"/>
      <w:divBdr>
        <w:top w:val="none" w:sz="0" w:space="0" w:color="auto"/>
        <w:left w:val="none" w:sz="0" w:space="0" w:color="auto"/>
        <w:bottom w:val="none" w:sz="0" w:space="0" w:color="auto"/>
        <w:right w:val="none" w:sz="0" w:space="0" w:color="auto"/>
      </w:divBdr>
    </w:div>
    <w:div w:id="1207646150">
      <w:bodyDiv w:val="1"/>
      <w:marLeft w:val="0"/>
      <w:marRight w:val="0"/>
      <w:marTop w:val="0"/>
      <w:marBottom w:val="0"/>
      <w:divBdr>
        <w:top w:val="none" w:sz="0" w:space="0" w:color="auto"/>
        <w:left w:val="none" w:sz="0" w:space="0" w:color="auto"/>
        <w:bottom w:val="none" w:sz="0" w:space="0" w:color="auto"/>
        <w:right w:val="none" w:sz="0" w:space="0" w:color="auto"/>
      </w:divBdr>
      <w:divsChild>
        <w:div w:id="927345796">
          <w:marLeft w:val="0"/>
          <w:marRight w:val="0"/>
          <w:marTop w:val="0"/>
          <w:marBottom w:val="0"/>
          <w:divBdr>
            <w:top w:val="none" w:sz="0" w:space="0" w:color="auto"/>
            <w:left w:val="none" w:sz="0" w:space="0" w:color="auto"/>
            <w:bottom w:val="none" w:sz="0" w:space="0" w:color="auto"/>
            <w:right w:val="none" w:sz="0" w:space="0" w:color="auto"/>
          </w:divBdr>
          <w:divsChild>
            <w:div w:id="1440369734">
              <w:marLeft w:val="0"/>
              <w:marRight w:val="0"/>
              <w:marTop w:val="0"/>
              <w:marBottom w:val="0"/>
              <w:divBdr>
                <w:top w:val="none" w:sz="0" w:space="0" w:color="auto"/>
                <w:left w:val="none" w:sz="0" w:space="0" w:color="auto"/>
                <w:bottom w:val="none" w:sz="0" w:space="0" w:color="auto"/>
                <w:right w:val="none" w:sz="0" w:space="0" w:color="auto"/>
              </w:divBdr>
              <w:divsChild>
                <w:div w:id="1330522287">
                  <w:marLeft w:val="0"/>
                  <w:marRight w:val="0"/>
                  <w:marTop w:val="0"/>
                  <w:marBottom w:val="0"/>
                  <w:divBdr>
                    <w:top w:val="none" w:sz="0" w:space="0" w:color="auto"/>
                    <w:left w:val="none" w:sz="0" w:space="0" w:color="auto"/>
                    <w:bottom w:val="none" w:sz="0" w:space="0" w:color="auto"/>
                    <w:right w:val="none" w:sz="0" w:space="0" w:color="auto"/>
                  </w:divBdr>
                  <w:divsChild>
                    <w:div w:id="2028209818">
                      <w:marLeft w:val="0"/>
                      <w:marRight w:val="0"/>
                      <w:marTop w:val="0"/>
                      <w:marBottom w:val="0"/>
                      <w:divBdr>
                        <w:top w:val="none" w:sz="0" w:space="0" w:color="auto"/>
                        <w:left w:val="none" w:sz="0" w:space="0" w:color="auto"/>
                        <w:bottom w:val="none" w:sz="0" w:space="0" w:color="auto"/>
                        <w:right w:val="single" w:sz="4" w:space="18" w:color="FFFFFF"/>
                      </w:divBdr>
                      <w:divsChild>
                        <w:div w:id="939416258">
                          <w:marLeft w:val="0"/>
                          <w:marRight w:val="0"/>
                          <w:marTop w:val="0"/>
                          <w:marBottom w:val="0"/>
                          <w:divBdr>
                            <w:top w:val="none" w:sz="0" w:space="0" w:color="auto"/>
                            <w:left w:val="none" w:sz="0" w:space="0" w:color="auto"/>
                            <w:bottom w:val="none" w:sz="0" w:space="0" w:color="auto"/>
                            <w:right w:val="none" w:sz="0" w:space="0" w:color="auto"/>
                          </w:divBdr>
                          <w:divsChild>
                            <w:div w:id="895969425">
                              <w:marLeft w:val="0"/>
                              <w:marRight w:val="0"/>
                              <w:marTop w:val="0"/>
                              <w:marBottom w:val="0"/>
                              <w:divBdr>
                                <w:top w:val="none" w:sz="0" w:space="0" w:color="auto"/>
                                <w:left w:val="none" w:sz="0" w:space="0" w:color="auto"/>
                                <w:bottom w:val="none" w:sz="0" w:space="0" w:color="auto"/>
                                <w:right w:val="none" w:sz="0" w:space="0" w:color="auto"/>
                              </w:divBdr>
                              <w:divsChild>
                                <w:div w:id="843664531">
                                  <w:marLeft w:val="0"/>
                                  <w:marRight w:val="0"/>
                                  <w:marTop w:val="0"/>
                                  <w:marBottom w:val="0"/>
                                  <w:divBdr>
                                    <w:top w:val="none" w:sz="0" w:space="0" w:color="auto"/>
                                    <w:left w:val="none" w:sz="0" w:space="0" w:color="auto"/>
                                    <w:bottom w:val="none" w:sz="0" w:space="0" w:color="auto"/>
                                    <w:right w:val="none" w:sz="0" w:space="0" w:color="auto"/>
                                  </w:divBdr>
                                  <w:divsChild>
                                    <w:div w:id="1876891317">
                                      <w:marLeft w:val="0"/>
                                      <w:marRight w:val="0"/>
                                      <w:marTop w:val="0"/>
                                      <w:marBottom w:val="0"/>
                                      <w:divBdr>
                                        <w:top w:val="none" w:sz="0" w:space="0" w:color="auto"/>
                                        <w:left w:val="none" w:sz="0" w:space="0" w:color="auto"/>
                                        <w:bottom w:val="none" w:sz="0" w:space="0" w:color="auto"/>
                                        <w:right w:val="none" w:sz="0" w:space="0" w:color="auto"/>
                                      </w:divBdr>
                                      <w:divsChild>
                                        <w:div w:id="998777454">
                                          <w:marLeft w:val="0"/>
                                          <w:marRight w:val="0"/>
                                          <w:marTop w:val="0"/>
                                          <w:marBottom w:val="0"/>
                                          <w:divBdr>
                                            <w:top w:val="none" w:sz="0" w:space="0" w:color="auto"/>
                                            <w:left w:val="none" w:sz="0" w:space="0" w:color="auto"/>
                                            <w:bottom w:val="none" w:sz="0" w:space="0" w:color="auto"/>
                                            <w:right w:val="none" w:sz="0" w:space="0" w:color="auto"/>
                                          </w:divBdr>
                                          <w:divsChild>
                                            <w:div w:id="1386947278">
                                              <w:marLeft w:val="0"/>
                                              <w:marRight w:val="0"/>
                                              <w:marTop w:val="0"/>
                                              <w:marBottom w:val="0"/>
                                              <w:divBdr>
                                                <w:top w:val="none" w:sz="0" w:space="0" w:color="auto"/>
                                                <w:left w:val="none" w:sz="0" w:space="0" w:color="auto"/>
                                                <w:bottom w:val="none" w:sz="0" w:space="0" w:color="auto"/>
                                                <w:right w:val="none" w:sz="0" w:space="0" w:color="auto"/>
                                              </w:divBdr>
                                              <w:divsChild>
                                                <w:div w:id="901142496">
                                                  <w:marLeft w:val="0"/>
                                                  <w:marRight w:val="0"/>
                                                  <w:marTop w:val="0"/>
                                                  <w:marBottom w:val="0"/>
                                                  <w:divBdr>
                                                    <w:top w:val="none" w:sz="0" w:space="0" w:color="auto"/>
                                                    <w:left w:val="none" w:sz="0" w:space="0" w:color="auto"/>
                                                    <w:bottom w:val="none" w:sz="0" w:space="0" w:color="auto"/>
                                                    <w:right w:val="none" w:sz="0" w:space="0" w:color="auto"/>
                                                  </w:divBdr>
                                                  <w:divsChild>
                                                    <w:div w:id="945426504">
                                                      <w:marLeft w:val="0"/>
                                                      <w:marRight w:val="0"/>
                                                      <w:marTop w:val="0"/>
                                                      <w:marBottom w:val="0"/>
                                                      <w:divBdr>
                                                        <w:top w:val="none" w:sz="0" w:space="0" w:color="auto"/>
                                                        <w:left w:val="none" w:sz="0" w:space="0" w:color="auto"/>
                                                        <w:bottom w:val="none" w:sz="0" w:space="0" w:color="auto"/>
                                                        <w:right w:val="none" w:sz="0" w:space="0" w:color="auto"/>
                                                      </w:divBdr>
                                                      <w:divsChild>
                                                        <w:div w:id="2051612856">
                                                          <w:marLeft w:val="0"/>
                                                          <w:marRight w:val="0"/>
                                                          <w:marTop w:val="0"/>
                                                          <w:marBottom w:val="0"/>
                                                          <w:divBdr>
                                                            <w:top w:val="none" w:sz="0" w:space="0" w:color="auto"/>
                                                            <w:left w:val="none" w:sz="0" w:space="0" w:color="auto"/>
                                                            <w:bottom w:val="none" w:sz="0" w:space="0" w:color="auto"/>
                                                            <w:right w:val="none" w:sz="0" w:space="0" w:color="auto"/>
                                                          </w:divBdr>
                                                          <w:divsChild>
                                                            <w:div w:id="716199215">
                                                              <w:marLeft w:val="0"/>
                                                              <w:marRight w:val="0"/>
                                                              <w:marTop w:val="0"/>
                                                              <w:marBottom w:val="0"/>
                                                              <w:divBdr>
                                                                <w:top w:val="none" w:sz="0" w:space="0" w:color="auto"/>
                                                                <w:left w:val="none" w:sz="0" w:space="0" w:color="auto"/>
                                                                <w:bottom w:val="none" w:sz="0" w:space="0" w:color="auto"/>
                                                                <w:right w:val="none" w:sz="0" w:space="0" w:color="auto"/>
                                                              </w:divBdr>
                                                              <w:divsChild>
                                                                <w:div w:id="1383555830">
                                                                  <w:marLeft w:val="0"/>
                                                                  <w:marRight w:val="0"/>
                                                                  <w:marTop w:val="0"/>
                                                                  <w:marBottom w:val="0"/>
                                                                  <w:divBdr>
                                                                    <w:top w:val="none" w:sz="0" w:space="0" w:color="auto"/>
                                                                    <w:left w:val="none" w:sz="0" w:space="0" w:color="auto"/>
                                                                    <w:bottom w:val="none" w:sz="0" w:space="0" w:color="auto"/>
                                                                    <w:right w:val="none" w:sz="0" w:space="0" w:color="auto"/>
                                                                  </w:divBdr>
                                                                  <w:divsChild>
                                                                    <w:div w:id="773327371">
                                                                      <w:marLeft w:val="0"/>
                                                                      <w:marRight w:val="0"/>
                                                                      <w:marTop w:val="0"/>
                                                                      <w:marBottom w:val="130"/>
                                                                      <w:divBdr>
                                                                        <w:top w:val="none" w:sz="0" w:space="0" w:color="auto"/>
                                                                        <w:left w:val="none" w:sz="0" w:space="0" w:color="auto"/>
                                                                        <w:bottom w:val="none" w:sz="0" w:space="0" w:color="auto"/>
                                                                        <w:right w:val="none" w:sz="0" w:space="0" w:color="auto"/>
                                                                      </w:divBdr>
                                                                      <w:divsChild>
                                                                        <w:div w:id="191580296">
                                                                          <w:marLeft w:val="0"/>
                                                                          <w:marRight w:val="0"/>
                                                                          <w:marTop w:val="0"/>
                                                                          <w:marBottom w:val="0"/>
                                                                          <w:divBdr>
                                                                            <w:top w:val="none" w:sz="0" w:space="0" w:color="auto"/>
                                                                            <w:left w:val="none" w:sz="0" w:space="0" w:color="auto"/>
                                                                            <w:bottom w:val="none" w:sz="0" w:space="0" w:color="auto"/>
                                                                            <w:right w:val="none" w:sz="0" w:space="0" w:color="auto"/>
                                                                          </w:divBdr>
                                                                          <w:divsChild>
                                                                            <w:div w:id="1358627110">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sChild>
                                                                                    <w:div w:id="517698518">
                                                                                      <w:marLeft w:val="0"/>
                                                                                      <w:marRight w:val="0"/>
                                                                                      <w:marTop w:val="0"/>
                                                                                      <w:marBottom w:val="0"/>
                                                                                      <w:divBdr>
                                                                                        <w:top w:val="none" w:sz="0" w:space="0" w:color="auto"/>
                                                                                        <w:left w:val="none" w:sz="0" w:space="0" w:color="auto"/>
                                                                                        <w:bottom w:val="none" w:sz="0" w:space="0" w:color="auto"/>
                                                                                        <w:right w:val="none" w:sz="0" w:space="0" w:color="auto"/>
                                                                                      </w:divBdr>
                                                                                      <w:divsChild>
                                                                                        <w:div w:id="810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250206">
      <w:bodyDiv w:val="1"/>
      <w:marLeft w:val="0"/>
      <w:marRight w:val="0"/>
      <w:marTop w:val="0"/>
      <w:marBottom w:val="0"/>
      <w:divBdr>
        <w:top w:val="none" w:sz="0" w:space="0" w:color="auto"/>
        <w:left w:val="none" w:sz="0" w:space="0" w:color="auto"/>
        <w:bottom w:val="none" w:sz="0" w:space="0" w:color="auto"/>
        <w:right w:val="none" w:sz="0" w:space="0" w:color="auto"/>
      </w:divBdr>
    </w:div>
    <w:div w:id="1499420809">
      <w:bodyDiv w:val="1"/>
      <w:marLeft w:val="0"/>
      <w:marRight w:val="0"/>
      <w:marTop w:val="0"/>
      <w:marBottom w:val="0"/>
      <w:divBdr>
        <w:top w:val="none" w:sz="0" w:space="0" w:color="auto"/>
        <w:left w:val="none" w:sz="0" w:space="0" w:color="auto"/>
        <w:bottom w:val="none" w:sz="0" w:space="0" w:color="auto"/>
        <w:right w:val="none" w:sz="0" w:space="0" w:color="auto"/>
      </w:divBdr>
    </w:div>
    <w:div w:id="1606307880">
      <w:bodyDiv w:val="1"/>
      <w:marLeft w:val="0"/>
      <w:marRight w:val="0"/>
      <w:marTop w:val="0"/>
      <w:marBottom w:val="0"/>
      <w:divBdr>
        <w:top w:val="none" w:sz="0" w:space="0" w:color="auto"/>
        <w:left w:val="none" w:sz="0" w:space="0" w:color="auto"/>
        <w:bottom w:val="none" w:sz="0" w:space="0" w:color="auto"/>
        <w:right w:val="none" w:sz="0" w:space="0" w:color="auto"/>
      </w:divBdr>
    </w:div>
    <w:div w:id="1616402667">
      <w:bodyDiv w:val="1"/>
      <w:marLeft w:val="0"/>
      <w:marRight w:val="0"/>
      <w:marTop w:val="0"/>
      <w:marBottom w:val="0"/>
      <w:divBdr>
        <w:top w:val="none" w:sz="0" w:space="0" w:color="auto"/>
        <w:left w:val="none" w:sz="0" w:space="0" w:color="auto"/>
        <w:bottom w:val="none" w:sz="0" w:space="0" w:color="auto"/>
        <w:right w:val="none" w:sz="0" w:space="0" w:color="auto"/>
      </w:divBdr>
    </w:div>
    <w:div w:id="1681152490">
      <w:bodyDiv w:val="1"/>
      <w:marLeft w:val="0"/>
      <w:marRight w:val="0"/>
      <w:marTop w:val="0"/>
      <w:marBottom w:val="0"/>
      <w:divBdr>
        <w:top w:val="none" w:sz="0" w:space="0" w:color="auto"/>
        <w:left w:val="none" w:sz="0" w:space="0" w:color="auto"/>
        <w:bottom w:val="none" w:sz="0" w:space="0" w:color="auto"/>
        <w:right w:val="none" w:sz="0" w:space="0" w:color="auto"/>
      </w:divBdr>
    </w:div>
    <w:div w:id="1771315686">
      <w:bodyDiv w:val="1"/>
      <w:marLeft w:val="0"/>
      <w:marRight w:val="0"/>
      <w:marTop w:val="0"/>
      <w:marBottom w:val="0"/>
      <w:divBdr>
        <w:top w:val="none" w:sz="0" w:space="0" w:color="auto"/>
        <w:left w:val="none" w:sz="0" w:space="0" w:color="auto"/>
        <w:bottom w:val="none" w:sz="0" w:space="0" w:color="auto"/>
        <w:right w:val="none" w:sz="0" w:space="0" w:color="auto"/>
      </w:divBdr>
    </w:div>
    <w:div w:id="1836342073">
      <w:marLeft w:val="0"/>
      <w:marRight w:val="0"/>
      <w:marTop w:val="0"/>
      <w:marBottom w:val="0"/>
      <w:divBdr>
        <w:top w:val="none" w:sz="0" w:space="0" w:color="auto"/>
        <w:left w:val="none" w:sz="0" w:space="0" w:color="auto"/>
        <w:bottom w:val="none" w:sz="0" w:space="0" w:color="auto"/>
        <w:right w:val="none" w:sz="0" w:space="0" w:color="auto"/>
      </w:divBdr>
      <w:divsChild>
        <w:div w:id="1836342084">
          <w:marLeft w:val="0"/>
          <w:marRight w:val="0"/>
          <w:marTop w:val="0"/>
          <w:marBottom w:val="0"/>
          <w:divBdr>
            <w:top w:val="none" w:sz="0" w:space="0" w:color="auto"/>
            <w:left w:val="none" w:sz="0" w:space="0" w:color="auto"/>
            <w:bottom w:val="none" w:sz="0" w:space="0" w:color="auto"/>
            <w:right w:val="none" w:sz="0" w:space="0" w:color="auto"/>
          </w:divBdr>
          <w:divsChild>
            <w:div w:id="1836342072">
              <w:marLeft w:val="0"/>
              <w:marRight w:val="0"/>
              <w:marTop w:val="0"/>
              <w:marBottom w:val="0"/>
              <w:divBdr>
                <w:top w:val="none" w:sz="0" w:space="0" w:color="auto"/>
                <w:left w:val="none" w:sz="0" w:space="0" w:color="auto"/>
                <w:bottom w:val="none" w:sz="0" w:space="0" w:color="auto"/>
                <w:right w:val="none" w:sz="0" w:space="0" w:color="auto"/>
              </w:divBdr>
              <w:divsChild>
                <w:div w:id="1836342085">
                  <w:marLeft w:val="0"/>
                  <w:marRight w:val="0"/>
                  <w:marTop w:val="0"/>
                  <w:marBottom w:val="0"/>
                  <w:divBdr>
                    <w:top w:val="none" w:sz="0" w:space="0" w:color="auto"/>
                    <w:left w:val="none" w:sz="0" w:space="0" w:color="auto"/>
                    <w:bottom w:val="none" w:sz="0" w:space="0" w:color="auto"/>
                    <w:right w:val="none" w:sz="0" w:space="0" w:color="auto"/>
                  </w:divBdr>
                  <w:divsChild>
                    <w:div w:id="1836342080">
                      <w:marLeft w:val="0"/>
                      <w:marRight w:val="0"/>
                      <w:marTop w:val="0"/>
                      <w:marBottom w:val="0"/>
                      <w:divBdr>
                        <w:top w:val="none" w:sz="0" w:space="0" w:color="auto"/>
                        <w:left w:val="none" w:sz="0" w:space="0" w:color="auto"/>
                        <w:bottom w:val="none" w:sz="0" w:space="0" w:color="auto"/>
                        <w:right w:val="none" w:sz="0" w:space="0" w:color="auto"/>
                      </w:divBdr>
                      <w:divsChild>
                        <w:div w:id="1836342083">
                          <w:marLeft w:val="0"/>
                          <w:marRight w:val="0"/>
                          <w:marTop w:val="0"/>
                          <w:marBottom w:val="0"/>
                          <w:divBdr>
                            <w:top w:val="none" w:sz="0" w:space="0" w:color="auto"/>
                            <w:left w:val="none" w:sz="0" w:space="0" w:color="auto"/>
                            <w:bottom w:val="none" w:sz="0" w:space="0" w:color="auto"/>
                            <w:right w:val="none" w:sz="0" w:space="0" w:color="auto"/>
                          </w:divBdr>
                          <w:divsChild>
                            <w:div w:id="18363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342081">
      <w:marLeft w:val="0"/>
      <w:marRight w:val="0"/>
      <w:marTop w:val="0"/>
      <w:marBottom w:val="0"/>
      <w:divBdr>
        <w:top w:val="none" w:sz="0" w:space="0" w:color="auto"/>
        <w:left w:val="none" w:sz="0" w:space="0" w:color="auto"/>
        <w:bottom w:val="none" w:sz="0" w:space="0" w:color="auto"/>
        <w:right w:val="none" w:sz="0" w:space="0" w:color="auto"/>
      </w:divBdr>
      <w:divsChild>
        <w:div w:id="1836342077">
          <w:marLeft w:val="0"/>
          <w:marRight w:val="0"/>
          <w:marTop w:val="0"/>
          <w:marBottom w:val="0"/>
          <w:divBdr>
            <w:top w:val="none" w:sz="0" w:space="0" w:color="auto"/>
            <w:left w:val="none" w:sz="0" w:space="0" w:color="auto"/>
            <w:bottom w:val="none" w:sz="0" w:space="0" w:color="auto"/>
            <w:right w:val="none" w:sz="0" w:space="0" w:color="auto"/>
          </w:divBdr>
          <w:divsChild>
            <w:div w:id="1836342082">
              <w:marLeft w:val="0"/>
              <w:marRight w:val="0"/>
              <w:marTop w:val="0"/>
              <w:marBottom w:val="0"/>
              <w:divBdr>
                <w:top w:val="none" w:sz="0" w:space="0" w:color="auto"/>
                <w:left w:val="none" w:sz="0" w:space="0" w:color="auto"/>
                <w:bottom w:val="none" w:sz="0" w:space="0" w:color="auto"/>
                <w:right w:val="none" w:sz="0" w:space="0" w:color="auto"/>
              </w:divBdr>
              <w:divsChild>
                <w:div w:id="1836342074">
                  <w:marLeft w:val="0"/>
                  <w:marRight w:val="0"/>
                  <w:marTop w:val="0"/>
                  <w:marBottom w:val="0"/>
                  <w:divBdr>
                    <w:top w:val="none" w:sz="0" w:space="0" w:color="auto"/>
                    <w:left w:val="none" w:sz="0" w:space="0" w:color="auto"/>
                    <w:bottom w:val="none" w:sz="0" w:space="0" w:color="auto"/>
                    <w:right w:val="none" w:sz="0" w:space="0" w:color="auto"/>
                  </w:divBdr>
                  <w:divsChild>
                    <w:div w:id="1836342075">
                      <w:marLeft w:val="0"/>
                      <w:marRight w:val="0"/>
                      <w:marTop w:val="0"/>
                      <w:marBottom w:val="0"/>
                      <w:divBdr>
                        <w:top w:val="none" w:sz="0" w:space="0" w:color="auto"/>
                        <w:left w:val="none" w:sz="0" w:space="0" w:color="auto"/>
                        <w:bottom w:val="none" w:sz="0" w:space="0" w:color="auto"/>
                        <w:right w:val="none" w:sz="0" w:space="0" w:color="auto"/>
                      </w:divBdr>
                      <w:divsChild>
                        <w:div w:id="1836342076">
                          <w:marLeft w:val="0"/>
                          <w:marRight w:val="0"/>
                          <w:marTop w:val="0"/>
                          <w:marBottom w:val="0"/>
                          <w:divBdr>
                            <w:top w:val="none" w:sz="0" w:space="0" w:color="auto"/>
                            <w:left w:val="none" w:sz="0" w:space="0" w:color="auto"/>
                            <w:bottom w:val="none" w:sz="0" w:space="0" w:color="auto"/>
                            <w:right w:val="none" w:sz="0" w:space="0" w:color="auto"/>
                          </w:divBdr>
                          <w:divsChild>
                            <w:div w:id="18363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85405">
      <w:bodyDiv w:val="1"/>
      <w:marLeft w:val="0"/>
      <w:marRight w:val="0"/>
      <w:marTop w:val="0"/>
      <w:marBottom w:val="0"/>
      <w:divBdr>
        <w:top w:val="none" w:sz="0" w:space="0" w:color="auto"/>
        <w:left w:val="none" w:sz="0" w:space="0" w:color="auto"/>
        <w:bottom w:val="none" w:sz="0" w:space="0" w:color="auto"/>
        <w:right w:val="none" w:sz="0" w:space="0" w:color="auto"/>
      </w:divBdr>
      <w:divsChild>
        <w:div w:id="2105034993">
          <w:marLeft w:val="0"/>
          <w:marRight w:val="0"/>
          <w:marTop w:val="0"/>
          <w:marBottom w:val="0"/>
          <w:divBdr>
            <w:top w:val="none" w:sz="0" w:space="0" w:color="auto"/>
            <w:left w:val="none" w:sz="0" w:space="0" w:color="auto"/>
            <w:bottom w:val="none" w:sz="0" w:space="0" w:color="auto"/>
            <w:right w:val="none" w:sz="0" w:space="0" w:color="auto"/>
          </w:divBdr>
          <w:divsChild>
            <w:div w:id="1920557036">
              <w:marLeft w:val="0"/>
              <w:marRight w:val="0"/>
              <w:marTop w:val="0"/>
              <w:marBottom w:val="0"/>
              <w:divBdr>
                <w:top w:val="none" w:sz="0" w:space="0" w:color="auto"/>
                <w:left w:val="none" w:sz="0" w:space="0" w:color="auto"/>
                <w:bottom w:val="none" w:sz="0" w:space="0" w:color="auto"/>
                <w:right w:val="none" w:sz="0" w:space="0" w:color="auto"/>
              </w:divBdr>
              <w:divsChild>
                <w:div w:id="363289519">
                  <w:marLeft w:val="0"/>
                  <w:marRight w:val="0"/>
                  <w:marTop w:val="0"/>
                  <w:marBottom w:val="0"/>
                  <w:divBdr>
                    <w:top w:val="none" w:sz="0" w:space="0" w:color="auto"/>
                    <w:left w:val="none" w:sz="0" w:space="0" w:color="auto"/>
                    <w:bottom w:val="none" w:sz="0" w:space="0" w:color="auto"/>
                    <w:right w:val="none" w:sz="0" w:space="0" w:color="auto"/>
                  </w:divBdr>
                  <w:divsChild>
                    <w:div w:id="40834016">
                      <w:marLeft w:val="0"/>
                      <w:marRight w:val="0"/>
                      <w:marTop w:val="0"/>
                      <w:marBottom w:val="0"/>
                      <w:divBdr>
                        <w:top w:val="none" w:sz="0" w:space="0" w:color="auto"/>
                        <w:left w:val="none" w:sz="0" w:space="0" w:color="auto"/>
                        <w:bottom w:val="none" w:sz="0" w:space="0" w:color="auto"/>
                        <w:right w:val="none" w:sz="0" w:space="0" w:color="auto"/>
                      </w:divBdr>
                      <w:divsChild>
                        <w:div w:id="281309595">
                          <w:marLeft w:val="0"/>
                          <w:marRight w:val="0"/>
                          <w:marTop w:val="0"/>
                          <w:marBottom w:val="0"/>
                          <w:divBdr>
                            <w:top w:val="none" w:sz="0" w:space="0" w:color="auto"/>
                            <w:left w:val="none" w:sz="0" w:space="0" w:color="auto"/>
                            <w:bottom w:val="none" w:sz="0" w:space="0" w:color="auto"/>
                            <w:right w:val="none" w:sz="0" w:space="0" w:color="auto"/>
                          </w:divBdr>
                          <w:divsChild>
                            <w:div w:id="432745072">
                              <w:marLeft w:val="0"/>
                              <w:marRight w:val="0"/>
                              <w:marTop w:val="0"/>
                              <w:marBottom w:val="0"/>
                              <w:divBdr>
                                <w:top w:val="none" w:sz="0" w:space="0" w:color="auto"/>
                                <w:left w:val="none" w:sz="0" w:space="0" w:color="auto"/>
                                <w:bottom w:val="none" w:sz="0" w:space="0" w:color="auto"/>
                                <w:right w:val="none" w:sz="0" w:space="0" w:color="auto"/>
                              </w:divBdr>
                              <w:divsChild>
                                <w:div w:id="1329598285">
                                  <w:marLeft w:val="0"/>
                                  <w:marRight w:val="0"/>
                                  <w:marTop w:val="0"/>
                                  <w:marBottom w:val="0"/>
                                  <w:divBdr>
                                    <w:top w:val="none" w:sz="0" w:space="0" w:color="auto"/>
                                    <w:left w:val="none" w:sz="0" w:space="0" w:color="auto"/>
                                    <w:bottom w:val="none" w:sz="0" w:space="0" w:color="auto"/>
                                    <w:right w:val="none" w:sz="0" w:space="0" w:color="auto"/>
                                  </w:divBdr>
                                  <w:divsChild>
                                    <w:div w:id="1234047943">
                                      <w:marLeft w:val="0"/>
                                      <w:marRight w:val="0"/>
                                      <w:marTop w:val="0"/>
                                      <w:marBottom w:val="0"/>
                                      <w:divBdr>
                                        <w:top w:val="none" w:sz="0" w:space="0" w:color="auto"/>
                                        <w:left w:val="none" w:sz="0" w:space="0" w:color="auto"/>
                                        <w:bottom w:val="none" w:sz="0" w:space="0" w:color="auto"/>
                                        <w:right w:val="none" w:sz="0" w:space="0" w:color="auto"/>
                                      </w:divBdr>
                                      <w:divsChild>
                                        <w:div w:id="1083726749">
                                          <w:marLeft w:val="0"/>
                                          <w:marRight w:val="0"/>
                                          <w:marTop w:val="0"/>
                                          <w:marBottom w:val="0"/>
                                          <w:divBdr>
                                            <w:top w:val="none" w:sz="0" w:space="0" w:color="auto"/>
                                            <w:left w:val="none" w:sz="0" w:space="0" w:color="auto"/>
                                            <w:bottom w:val="none" w:sz="0" w:space="0" w:color="auto"/>
                                            <w:right w:val="none" w:sz="0" w:space="0" w:color="auto"/>
                                          </w:divBdr>
                                          <w:divsChild>
                                            <w:div w:id="1629777192">
                                              <w:marLeft w:val="0"/>
                                              <w:marRight w:val="0"/>
                                              <w:marTop w:val="0"/>
                                              <w:marBottom w:val="0"/>
                                              <w:divBdr>
                                                <w:top w:val="none" w:sz="0" w:space="0" w:color="auto"/>
                                                <w:left w:val="none" w:sz="0" w:space="0" w:color="auto"/>
                                                <w:bottom w:val="none" w:sz="0" w:space="0" w:color="auto"/>
                                                <w:right w:val="none" w:sz="0" w:space="0" w:color="auto"/>
                                              </w:divBdr>
                                              <w:divsChild>
                                                <w:div w:id="1948582845">
                                                  <w:marLeft w:val="0"/>
                                                  <w:marRight w:val="0"/>
                                                  <w:marTop w:val="0"/>
                                                  <w:marBottom w:val="0"/>
                                                  <w:divBdr>
                                                    <w:top w:val="none" w:sz="0" w:space="0" w:color="auto"/>
                                                    <w:left w:val="none" w:sz="0" w:space="0" w:color="auto"/>
                                                    <w:bottom w:val="none" w:sz="0" w:space="0" w:color="auto"/>
                                                    <w:right w:val="none" w:sz="0" w:space="0" w:color="auto"/>
                                                  </w:divBdr>
                                                  <w:divsChild>
                                                    <w:div w:id="65416061">
                                                      <w:marLeft w:val="0"/>
                                                      <w:marRight w:val="0"/>
                                                      <w:marTop w:val="0"/>
                                                      <w:marBottom w:val="0"/>
                                                      <w:divBdr>
                                                        <w:top w:val="none" w:sz="0" w:space="0" w:color="auto"/>
                                                        <w:left w:val="none" w:sz="0" w:space="0" w:color="auto"/>
                                                        <w:bottom w:val="none" w:sz="0" w:space="0" w:color="auto"/>
                                                        <w:right w:val="none" w:sz="0" w:space="0" w:color="auto"/>
                                                      </w:divBdr>
                                                      <w:divsChild>
                                                        <w:div w:id="1312559549">
                                                          <w:marLeft w:val="0"/>
                                                          <w:marRight w:val="0"/>
                                                          <w:marTop w:val="520"/>
                                                          <w:marBottom w:val="520"/>
                                                          <w:divBdr>
                                                            <w:top w:val="none" w:sz="0" w:space="0" w:color="auto"/>
                                                            <w:left w:val="none" w:sz="0" w:space="0" w:color="auto"/>
                                                            <w:bottom w:val="none" w:sz="0" w:space="0" w:color="auto"/>
                                                            <w:right w:val="none" w:sz="0" w:space="0" w:color="auto"/>
                                                          </w:divBdr>
                                                          <w:divsChild>
                                                            <w:div w:id="1369256011">
                                                              <w:marLeft w:val="0"/>
                                                              <w:marRight w:val="0"/>
                                                              <w:marTop w:val="0"/>
                                                              <w:marBottom w:val="0"/>
                                                              <w:divBdr>
                                                                <w:top w:val="none" w:sz="0" w:space="0" w:color="auto"/>
                                                                <w:left w:val="none" w:sz="0" w:space="0" w:color="auto"/>
                                                                <w:bottom w:val="none" w:sz="0" w:space="0" w:color="auto"/>
                                                                <w:right w:val="none" w:sz="0" w:space="0" w:color="auto"/>
                                                              </w:divBdr>
                                                              <w:divsChild>
                                                                <w:div w:id="1731078703">
                                                                  <w:marLeft w:val="0"/>
                                                                  <w:marRight w:val="0"/>
                                                                  <w:marTop w:val="0"/>
                                                                  <w:marBottom w:val="347"/>
                                                                  <w:divBdr>
                                                                    <w:top w:val="single" w:sz="24" w:space="0" w:color="auto"/>
                                                                    <w:left w:val="single" w:sz="24" w:space="0" w:color="auto"/>
                                                                    <w:bottom w:val="single" w:sz="24" w:space="0" w:color="auto"/>
                                                                    <w:right w:val="single" w:sz="24" w:space="0" w:color="auto"/>
                                                                  </w:divBdr>
                                                                  <w:divsChild>
                                                                    <w:div w:id="16273443">
                                                                      <w:marLeft w:val="0"/>
                                                                      <w:marRight w:val="0"/>
                                                                      <w:marTop w:val="0"/>
                                                                      <w:marBottom w:val="0"/>
                                                                      <w:divBdr>
                                                                        <w:top w:val="none" w:sz="0" w:space="0" w:color="auto"/>
                                                                        <w:left w:val="none" w:sz="0" w:space="0" w:color="auto"/>
                                                                        <w:bottom w:val="none" w:sz="0" w:space="0" w:color="auto"/>
                                                                        <w:right w:val="none" w:sz="0" w:space="0" w:color="auto"/>
                                                                      </w:divBdr>
                                                                      <w:divsChild>
                                                                        <w:div w:id="1830095536">
                                                                          <w:marLeft w:val="0"/>
                                                                          <w:marRight w:val="0"/>
                                                                          <w:marTop w:val="0"/>
                                                                          <w:marBottom w:val="0"/>
                                                                          <w:divBdr>
                                                                            <w:top w:val="single" w:sz="6" w:space="0" w:color="FFFFFF"/>
                                                                            <w:left w:val="single" w:sz="6" w:space="13" w:color="FFFFFF"/>
                                                                            <w:bottom w:val="single" w:sz="6" w:space="0" w:color="FFFFFF"/>
                                                                            <w:right w:val="single" w:sz="6" w:space="13" w:color="FFFFFF"/>
                                                                          </w:divBdr>
                                                                          <w:divsChild>
                                                                            <w:div w:id="1352075117">
                                                                              <w:marLeft w:val="-260"/>
                                                                              <w:marRight w:val="-260"/>
                                                                              <w:marTop w:val="0"/>
                                                                              <w:marBottom w:val="0"/>
                                                                              <w:divBdr>
                                                                                <w:top w:val="none" w:sz="0" w:space="0" w:color="auto"/>
                                                                                <w:left w:val="none" w:sz="0" w:space="0" w:color="auto"/>
                                                                                <w:bottom w:val="none" w:sz="0" w:space="0" w:color="auto"/>
                                                                                <w:right w:val="none" w:sz="0" w:space="0" w:color="auto"/>
                                                                              </w:divBdr>
                                                                              <w:divsChild>
                                                                                <w:div w:id="1487864797">
                                                                                  <w:marLeft w:val="-260"/>
                                                                                  <w:marRight w:val="-260"/>
                                                                                  <w:marTop w:val="0"/>
                                                                                  <w:marBottom w:val="0"/>
                                                                                  <w:divBdr>
                                                                                    <w:top w:val="single" w:sz="6" w:space="13" w:color="FFFFFF"/>
                                                                                    <w:left w:val="none" w:sz="0" w:space="0" w:color="auto"/>
                                                                                    <w:bottom w:val="none" w:sz="0" w:space="0" w:color="auto"/>
                                                                                    <w:right w:val="none" w:sz="0" w:space="0" w:color="auto"/>
                                                                                  </w:divBdr>
                                                                                  <w:divsChild>
                                                                                    <w:div w:id="566961794">
                                                                                      <w:marLeft w:val="0"/>
                                                                                      <w:marRight w:val="0"/>
                                                                                      <w:marTop w:val="0"/>
                                                                                      <w:marBottom w:val="0"/>
                                                                                      <w:divBdr>
                                                                                        <w:top w:val="none" w:sz="0" w:space="0" w:color="auto"/>
                                                                                        <w:left w:val="none" w:sz="0" w:space="0" w:color="auto"/>
                                                                                        <w:bottom w:val="none" w:sz="0" w:space="0" w:color="auto"/>
                                                                                        <w:right w:val="none" w:sz="0" w:space="0" w:color="auto"/>
                                                                                      </w:divBdr>
                                                                                      <w:divsChild>
                                                                                        <w:div w:id="19324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ohchr.org/english/law/ccpr-one.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rdrc.mnd.gov.tw"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華康閃亮體">
    <w:panose1 w:val="020B0C09000000000000"/>
    <w:charset w:val="88"/>
    <w:family w:val="modern"/>
    <w:pitch w:val="fixed"/>
    <w:sig w:usb0="80000001" w:usb1="28091800" w:usb2="00000016" w:usb3="00000000" w:csb0="00100000" w:csb1="00000000"/>
  </w:font>
  <w:font w:name="華康平劇體W7">
    <w:panose1 w:val="040B0709000000000000"/>
    <w:charset w:val="88"/>
    <w:family w:val="decorative"/>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AdobeMingStd-Light">
    <w:altName w:val="細明體"/>
    <w:panose1 w:val="00000000000000000000"/>
    <w:charset w:val="88"/>
    <w:family w:val="auto"/>
    <w:notTrueType/>
    <w:pitch w:val="default"/>
    <w:sig w:usb0="00000001" w:usb1="08080000" w:usb2="00000010" w:usb3="00000000" w:csb0="00100000" w:csb1="00000000"/>
  </w:font>
  <w:font w:name="華康POP2體W9">
    <w:panose1 w:val="040B0909000000000000"/>
    <w:charset w:val="88"/>
    <w:family w:val="decorative"/>
    <w:pitch w:val="fixed"/>
    <w:sig w:usb0="80000001" w:usb1="28091800" w:usb2="00000016" w:usb3="00000000" w:csb0="00100000" w:csb1="00000000"/>
  </w:font>
  <w:font w:name="華康中特圓體">
    <w:panose1 w:val="020F0809000000000000"/>
    <w:charset w:val="88"/>
    <w:family w:val="modern"/>
    <w:pitch w:val="fixed"/>
    <w:sig w:usb0="80000001" w:usb1="28091800" w:usb2="00000016" w:usb3="00000000" w:csb0="00100000"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181E"/>
    <w:rsid w:val="003B181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A800352987C4F7B81B8F8BA250134CA">
    <w:name w:val="6A800352987C4F7B81B8F8BA250134CA"/>
    <w:rsid w:val="003B181E"/>
    <w:pPr>
      <w:widowControl w:val="0"/>
    </w:pPr>
  </w:style>
  <w:style w:type="paragraph" w:customStyle="1" w:styleId="ACDBCDEE2FA74AA3A97FF5829F507F84">
    <w:name w:val="ACDBCDEE2FA74AA3A97FF5829F507F84"/>
    <w:rsid w:val="003B181E"/>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C95B3-475B-4998-8D1E-EAF3A8BF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2225</Words>
  <Characters>319</Characters>
  <Application>Microsoft Office Word</Application>
  <DocSecurity>0</DocSecurity>
  <Lines>2</Lines>
  <Paragraphs>5</Paragraphs>
  <ScaleCrop>false</ScaleCrop>
  <Company>HOME</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訓育組組長</cp:lastModifiedBy>
  <cp:revision>4</cp:revision>
  <cp:lastPrinted>2013-12-12T02:42:00Z</cp:lastPrinted>
  <dcterms:created xsi:type="dcterms:W3CDTF">2013-12-20T04:37:00Z</dcterms:created>
  <dcterms:modified xsi:type="dcterms:W3CDTF">2013-12-20T04:38:00Z</dcterms:modified>
</cp:coreProperties>
</file>