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DE7C7E"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DE7C7E"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Pr>
                      <w:rFonts w:hint="eastAsia"/>
                      <w:sz w:val="22"/>
                    </w:rPr>
                    <w:t>1</w:t>
                  </w:r>
                  <w:r w:rsidR="00A90F72">
                    <w:rPr>
                      <w:rFonts w:hint="eastAsia"/>
                      <w:sz w:val="22"/>
                    </w:rPr>
                    <w:t>1</w:t>
                  </w:r>
                  <w:r w:rsidRPr="0005577C">
                    <w:rPr>
                      <w:rFonts w:hint="eastAsia"/>
                      <w:sz w:val="22"/>
                    </w:rPr>
                    <w:t>月</w:t>
                  </w:r>
                  <w:r w:rsidR="00CF67F7">
                    <w:rPr>
                      <w:rFonts w:hint="eastAsia"/>
                      <w:sz w:val="22"/>
                    </w:rPr>
                    <w:t>27</w:t>
                  </w:r>
                  <w:r w:rsidRPr="0005577C">
                    <w:rPr>
                      <w:rFonts w:hint="eastAsia"/>
                      <w:sz w:val="22"/>
                    </w:rPr>
                    <w:t>日／第</w:t>
                  </w:r>
                  <w:r w:rsidRPr="0005577C">
                    <w:rPr>
                      <w:rFonts w:hint="eastAsia"/>
                      <w:sz w:val="22"/>
                    </w:rPr>
                    <w:t>0</w:t>
                  </w:r>
                  <w:r w:rsidR="007E386B">
                    <w:rPr>
                      <w:rFonts w:hint="eastAsia"/>
                      <w:sz w:val="22"/>
                    </w:rPr>
                    <w:t>1</w:t>
                  </w:r>
                  <w:r w:rsidR="00CF67F7">
                    <w:rPr>
                      <w:rFonts w:hint="eastAsia"/>
                      <w:sz w:val="22"/>
                    </w:rPr>
                    <w:t>4</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E60322" w:rsidRDefault="00621868" w:rsidP="00E520BB">
      <w:pPr>
        <w:tabs>
          <w:tab w:val="left" w:pos="6570"/>
        </w:tabs>
        <w:rPr>
          <w:rFonts w:ascii="標楷體" w:eastAsia="標楷體" w:hAnsi="標楷體"/>
        </w:rPr>
      </w:pPr>
      <w:r w:rsidRPr="00DE7937">
        <w:rPr>
          <w:rFonts w:ascii="標楷體" w:eastAsia="標楷體" w:hAnsi="標楷體"/>
        </w:rPr>
        <w:tab/>
      </w:r>
    </w:p>
    <w:p w:rsidR="00A07FC6" w:rsidRDefault="00A07FC6">
      <w:pPr>
        <w:widowControl/>
        <w:rPr>
          <w:rFonts w:ascii="標楷體" w:eastAsia="標楷體" w:hAnsi="標楷體"/>
          <w:b/>
        </w:rPr>
      </w:pPr>
      <w:r w:rsidRPr="00A07FC6">
        <w:rPr>
          <w:rFonts w:ascii="標楷體" w:eastAsia="標楷體" w:hAnsi="標楷體"/>
          <w:b/>
          <w:noProof/>
        </w:rPr>
        <w:drawing>
          <wp:inline distT="0" distB="0" distL="0" distR="0">
            <wp:extent cx="1685925" cy="877432"/>
            <wp:effectExtent l="19050" t="0" r="9525" b="0"/>
            <wp:docPr id="8"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679709" cy="874197"/>
                    </a:xfrm>
                    <a:prstGeom prst="rect">
                      <a:avLst/>
                    </a:prstGeom>
                  </pic:spPr>
                </pic:pic>
              </a:graphicData>
            </a:graphic>
          </wp:inline>
        </w:drawing>
      </w:r>
    </w:p>
    <w:p w:rsidR="006A2E1D" w:rsidRDefault="00251144" w:rsidP="006A2E1D">
      <w:pPr>
        <w:spacing w:line="0" w:lineRule="atLeast"/>
        <w:ind w:leftChars="7" w:left="577" w:hangingChars="200" w:hanging="560"/>
        <w:jc w:val="both"/>
        <w:rPr>
          <w:rFonts w:ascii="標楷體" w:eastAsia="標楷體" w:hAnsi="標楷體"/>
          <w:sz w:val="28"/>
          <w:szCs w:val="28"/>
        </w:rPr>
      </w:pPr>
      <w:r w:rsidRPr="00251144">
        <w:rPr>
          <w:rFonts w:ascii="標楷體" w:eastAsia="標楷體" w:hAnsi="標楷體" w:cs="AdobeMingStd-Light" w:hint="eastAsia"/>
          <w:sz w:val="28"/>
          <w:szCs w:val="28"/>
        </w:rPr>
        <w:t></w:t>
      </w:r>
    </w:p>
    <w:p w:rsidR="006A2E1D" w:rsidRPr="00E257DF" w:rsidRDefault="006A2E1D" w:rsidP="006A2E1D">
      <w:pPr>
        <w:adjustRightInd w:val="0"/>
        <w:snapToGrid w:val="0"/>
        <w:spacing w:line="280" w:lineRule="exact"/>
        <w:ind w:left="560" w:hangingChars="200" w:hanging="560"/>
        <w:jc w:val="both"/>
        <w:rPr>
          <w:rFonts w:ascii="標楷體" w:eastAsia="標楷體" w:hAnsi="標楷體"/>
        </w:rPr>
      </w:pPr>
      <w:r>
        <w:rPr>
          <w:rFonts w:ascii="標楷體" w:eastAsia="標楷體" w:hAnsi="標楷體" w:hint="eastAsia"/>
          <w:sz w:val="28"/>
          <w:szCs w:val="28"/>
        </w:rPr>
        <w:t>一</w:t>
      </w:r>
      <w:r w:rsidRPr="0021123A">
        <w:rPr>
          <w:rFonts w:ascii="標楷體" w:eastAsia="標楷體" w:hAnsi="標楷體" w:hint="eastAsia"/>
          <w:sz w:val="28"/>
          <w:szCs w:val="28"/>
        </w:rPr>
        <w:t>、</w:t>
      </w:r>
      <w:r w:rsidRPr="00E257DF">
        <w:rPr>
          <w:rFonts w:ascii="標楷體" w:eastAsia="標楷體" w:hAnsi="標楷體" w:hint="eastAsia"/>
        </w:rPr>
        <w:t>課間外出規定：</w:t>
      </w:r>
    </w:p>
    <w:p w:rsidR="006A2E1D" w:rsidRPr="00E257DF" w:rsidRDefault="006A2E1D" w:rsidP="006A2E1D">
      <w:pPr>
        <w:adjustRightInd w:val="0"/>
        <w:snapToGrid w:val="0"/>
        <w:spacing w:line="280" w:lineRule="exact"/>
        <w:ind w:leftChars="200" w:left="480"/>
        <w:jc w:val="both"/>
        <w:rPr>
          <w:rFonts w:ascii="標楷體" w:eastAsia="標楷體" w:hAnsi="標楷體"/>
        </w:rPr>
      </w:pPr>
      <w:r w:rsidRPr="00E257DF">
        <w:rPr>
          <w:rStyle w:val="6"/>
          <w:rFonts w:eastAsia="標楷體" w:hint="eastAsia"/>
        </w:rPr>
        <w:t>因故須外出者，須至教官室領取外出單填寫，送請風紀股長、導師與輔導教官核准並電話聯繫家長確認後，始能離校，並於返校後完成請假手續，否則以曠課論</w:t>
      </w:r>
      <w:r w:rsidRPr="00E257DF">
        <w:rPr>
          <w:rFonts w:ascii="標楷體" w:eastAsia="標楷體" w:hAnsi="標楷體" w:hint="eastAsia"/>
        </w:rPr>
        <w:t>。</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二、學生請假分為公假、事假、病假、</w:t>
      </w:r>
      <w:r w:rsidRPr="00E257DF">
        <w:rPr>
          <w:rFonts w:ascii="標楷體" w:eastAsia="標楷體" w:hAnsi="標楷體"/>
        </w:rPr>
        <w:t>產前</w:t>
      </w:r>
      <w:r w:rsidRPr="00E257DF">
        <w:rPr>
          <w:rFonts w:ascii="標楷體" w:eastAsia="標楷體" w:hAnsi="標楷體" w:cs="細明體"/>
          <w:kern w:val="0"/>
        </w:rPr>
        <w:t>假、娩假、流產假</w:t>
      </w:r>
      <w:r w:rsidRPr="00E257DF">
        <w:rPr>
          <w:rFonts w:ascii="標楷體" w:eastAsia="標楷體" w:hAnsi="標楷體" w:hint="eastAsia"/>
        </w:rPr>
        <w:t>、育嬰假、生理假及喪假九種。</w:t>
      </w:r>
    </w:p>
    <w:p w:rsidR="006A2E1D" w:rsidRPr="00E257DF" w:rsidRDefault="006A2E1D" w:rsidP="006A2E1D">
      <w:pPr>
        <w:snapToGrid w:val="0"/>
        <w:spacing w:line="280" w:lineRule="exact"/>
        <w:rPr>
          <w:rFonts w:ascii="標楷體" w:eastAsia="標楷體" w:hAnsi="標楷體"/>
          <w:b/>
        </w:rPr>
      </w:pPr>
      <w:r w:rsidRPr="00E257DF">
        <w:rPr>
          <w:rFonts w:ascii="標楷體" w:eastAsia="標楷體" w:hAnsi="標楷體" w:hint="eastAsia"/>
          <w:b/>
        </w:rPr>
        <w:t>三、公假：</w:t>
      </w:r>
    </w:p>
    <w:p w:rsidR="006A2E1D" w:rsidRPr="00E257DF" w:rsidRDefault="006A2E1D" w:rsidP="006A2E1D">
      <w:pPr>
        <w:snapToGrid w:val="0"/>
        <w:spacing w:line="280" w:lineRule="exact"/>
        <w:ind w:leftChars="200" w:left="480"/>
        <w:rPr>
          <w:rFonts w:ascii="標楷體" w:eastAsia="標楷體" w:hAnsi="標楷體"/>
        </w:rPr>
      </w:pPr>
      <w:r w:rsidRPr="00E257DF">
        <w:rPr>
          <w:rFonts w:ascii="標楷體" w:eastAsia="標楷體" w:hAnsi="標楷體" w:hint="eastAsia"/>
        </w:rPr>
        <w:t>因代表學校參加公共服務、競賽及參加奉准之課外活動，或因兵役事由不能到校者，需檢附相關文件證明，依規定可請公假，由請假個人或團體負責人向學務處領取公假申請單及公假請示單填寫，並請於</w:t>
      </w:r>
      <w:r w:rsidRPr="00F20378">
        <w:rPr>
          <w:rFonts w:ascii="標楷體" w:eastAsia="標楷體" w:hAnsi="標楷體" w:hint="eastAsia"/>
          <w:b/>
          <w:u w:val="single"/>
        </w:rPr>
        <w:t>事前</w:t>
      </w:r>
      <w:r>
        <w:rPr>
          <w:rFonts w:ascii="標楷體" w:eastAsia="標楷體" w:hAnsi="標楷體" w:hint="eastAsia"/>
          <w:b/>
          <w:u w:val="single"/>
        </w:rPr>
        <w:t>（嚴禁事後補請）</w:t>
      </w:r>
      <w:r w:rsidRPr="00E257DF">
        <w:rPr>
          <w:rFonts w:ascii="標楷體" w:eastAsia="標楷體" w:hAnsi="標楷體" w:hint="eastAsia"/>
        </w:rPr>
        <w:t>完成。</w:t>
      </w:r>
    </w:p>
    <w:p w:rsidR="006A2E1D" w:rsidRPr="00E257DF" w:rsidRDefault="006A2E1D" w:rsidP="006A2E1D">
      <w:pPr>
        <w:snapToGrid w:val="0"/>
        <w:spacing w:line="280" w:lineRule="exact"/>
        <w:rPr>
          <w:rFonts w:ascii="標楷體" w:eastAsia="標楷體" w:hAnsi="標楷體"/>
          <w:b/>
        </w:rPr>
      </w:pPr>
      <w:r w:rsidRPr="00E257DF">
        <w:rPr>
          <w:rFonts w:ascii="標楷體" w:eastAsia="標楷體" w:hAnsi="標楷體" w:hint="eastAsia"/>
          <w:b/>
        </w:rPr>
        <w:t>四、事假：</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（一）須於</w:t>
      </w:r>
      <w:r w:rsidRPr="00F20378">
        <w:rPr>
          <w:rFonts w:ascii="標楷體" w:eastAsia="標楷體" w:hAnsi="標楷體" w:hint="eastAsia"/>
          <w:b/>
          <w:u w:val="single"/>
        </w:rPr>
        <w:t>事前</w:t>
      </w:r>
      <w:r>
        <w:rPr>
          <w:rFonts w:ascii="標楷體" w:eastAsia="標楷體" w:hAnsi="標楷體" w:hint="eastAsia"/>
          <w:b/>
          <w:u w:val="single"/>
        </w:rPr>
        <w:t>（嚴禁事後補請）</w:t>
      </w:r>
      <w:r w:rsidRPr="00F20378">
        <w:rPr>
          <w:rFonts w:ascii="標楷體" w:eastAsia="標楷體" w:hAnsi="標楷體" w:hint="eastAsia"/>
          <w:u w:val="single"/>
        </w:rPr>
        <w:t>由學生本人完成請假手續，並附上家長（監護人）證明（內容請詳述人、事、時、地、為何？），簽名加蓋家長私章</w:t>
      </w:r>
      <w:r>
        <w:rPr>
          <w:rFonts w:ascii="標楷體" w:eastAsia="標楷體" w:hAnsi="標楷體" w:hint="eastAsia"/>
          <w:u w:val="single"/>
        </w:rPr>
        <w:t>。</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（二）考試期間不得請事假，未到者一律不准補考。</w:t>
      </w:r>
    </w:p>
    <w:p w:rsidR="006A2E1D" w:rsidRPr="00E257DF" w:rsidRDefault="006A2E1D" w:rsidP="006A2E1D">
      <w:pPr>
        <w:snapToGrid w:val="0"/>
        <w:spacing w:line="280" w:lineRule="exact"/>
        <w:rPr>
          <w:rFonts w:ascii="標楷體" w:eastAsia="標楷體" w:hAnsi="標楷體"/>
          <w:b/>
        </w:rPr>
      </w:pPr>
      <w:r w:rsidRPr="00E257DF">
        <w:rPr>
          <w:rFonts w:ascii="標楷體" w:eastAsia="標楷體" w:hAnsi="標楷體" w:hint="eastAsia"/>
          <w:b/>
        </w:rPr>
        <w:t>五、病假：</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（一）一</w:t>
      </w:r>
      <w:r>
        <w:rPr>
          <w:rFonts w:ascii="標楷體" w:eastAsia="標楷體" w:hAnsi="標楷體" w:hint="eastAsia"/>
        </w:rPr>
        <w:t>日</w:t>
      </w:r>
      <w:r w:rsidRPr="00E257DF">
        <w:rPr>
          <w:rFonts w:ascii="標楷體" w:eastAsia="標楷體" w:hAnsi="標楷體" w:hint="eastAsia"/>
        </w:rPr>
        <w:t>（含以內）如無看診僅在家休養者，請附上家長（監護人）證明（內容請詳述人、事、時、地、為何？），簽名加蓋家長私章</w:t>
      </w:r>
      <w:r>
        <w:rPr>
          <w:rFonts w:ascii="標楷體" w:eastAsia="標楷體" w:hAnsi="標楷體" w:hint="eastAsia"/>
        </w:rPr>
        <w:t>，</w:t>
      </w:r>
      <w:r w:rsidRPr="00E257DF">
        <w:rPr>
          <w:rFonts w:ascii="標楷體" w:eastAsia="標楷體" w:hAnsi="標楷體" w:hint="eastAsia"/>
        </w:rPr>
        <w:t>二</w:t>
      </w:r>
      <w:r>
        <w:rPr>
          <w:rFonts w:ascii="標楷體" w:eastAsia="標楷體" w:hAnsi="標楷體" w:hint="eastAsia"/>
        </w:rPr>
        <w:t>日（含</w:t>
      </w:r>
      <w:r w:rsidRPr="00E257DF">
        <w:rPr>
          <w:rFonts w:ascii="標楷體" w:eastAsia="標楷體" w:hAnsi="標楷體" w:hint="eastAsia"/>
        </w:rPr>
        <w:t>以上</w:t>
      </w:r>
      <w:r>
        <w:rPr>
          <w:rFonts w:ascii="標楷體" w:eastAsia="標楷體" w:hAnsi="標楷體" w:hint="eastAsia"/>
        </w:rPr>
        <w:t>）</w:t>
      </w:r>
      <w:r w:rsidRPr="00E257DF">
        <w:rPr>
          <w:rFonts w:ascii="標楷體" w:eastAsia="標楷體" w:hAnsi="標楷體" w:hint="eastAsia"/>
        </w:rPr>
        <w:t>須檢附醫院或合格診所之看診證明（藥單或收據）。</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（二）在校內必須離校就醫者，</w:t>
      </w:r>
      <w:r w:rsidRPr="00E257DF">
        <w:rPr>
          <w:rStyle w:val="6"/>
          <w:rFonts w:eastAsia="標楷體" w:hint="eastAsia"/>
        </w:rPr>
        <w:t>須至教官室領取外出單填寫，送請風紀股長、導師與輔導教官核准並電話聯繫家長確認後，始能離校</w:t>
      </w:r>
      <w:r w:rsidRPr="00E257DF">
        <w:rPr>
          <w:rFonts w:ascii="標楷體" w:eastAsia="標楷體" w:hAnsi="標楷體" w:hint="eastAsia"/>
        </w:rPr>
        <w:t>。</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（三）因病在保健室休息而未參加集會活動或上課者，持保健室證明至教官室填寫假單完成請假手續，否則視同曠課。</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（四）在家因病不能來校者，必須請家長（監護人）先以電話向導師或教官室電話 (03) 3698170轉330</w:t>
      </w:r>
      <w:r>
        <w:rPr>
          <w:rFonts w:ascii="標楷體" w:eastAsia="標楷體" w:hAnsi="標楷體" w:hint="eastAsia"/>
        </w:rPr>
        <w:t>及</w:t>
      </w:r>
      <w:r w:rsidRPr="00E257DF">
        <w:rPr>
          <w:rFonts w:ascii="標楷體" w:eastAsia="標楷體" w:hAnsi="標楷體" w:hint="eastAsia"/>
        </w:rPr>
        <w:t>(03) 3793480口頭報告。</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（五）期中、期末考期間，請病假無論幾天，均須公立醫院診斷證明書，先會教務處註冊組，</w:t>
      </w:r>
      <w:r>
        <w:rPr>
          <w:rFonts w:ascii="標楷體" w:eastAsia="標楷體" w:hAnsi="標楷體" w:hint="eastAsia"/>
        </w:rPr>
        <w:t>並完成請假手續後</w:t>
      </w:r>
      <w:r w:rsidRPr="00E257DF">
        <w:rPr>
          <w:rFonts w:ascii="標楷體" w:eastAsia="標楷體" w:hAnsi="標楷體" w:hint="eastAsia"/>
        </w:rPr>
        <w:t>始得補考。</w:t>
      </w:r>
    </w:p>
    <w:p w:rsidR="006A2E1D" w:rsidRPr="00E257DF" w:rsidRDefault="006A2E1D" w:rsidP="006A2E1D">
      <w:pPr>
        <w:snapToGrid w:val="0"/>
        <w:spacing w:line="280" w:lineRule="exact"/>
        <w:ind w:left="720" w:hangingChars="300" w:hanging="720"/>
        <w:rPr>
          <w:rFonts w:ascii="標楷體" w:eastAsia="標楷體" w:hAnsi="標楷體"/>
        </w:rPr>
      </w:pPr>
      <w:r w:rsidRPr="00E257DF">
        <w:rPr>
          <w:rFonts w:ascii="標楷體" w:eastAsia="標楷體" w:hAnsi="標楷體" w:hint="eastAsia"/>
        </w:rPr>
        <w:t>（六）</w:t>
      </w:r>
      <w:r w:rsidRPr="00E257DF">
        <w:rPr>
          <w:rFonts w:ascii="標楷體" w:eastAsia="標楷體" w:hAnsi="標楷體" w:cs="細明體" w:hint="eastAsia"/>
          <w:kern w:val="0"/>
        </w:rPr>
        <w:t>女性同學因生理日致上學有困難者，不需檢附證明，每月得請生理假一日併入病假計算，餘請假規定視同病假辦理</w:t>
      </w:r>
      <w:r w:rsidRPr="00E257DF">
        <w:rPr>
          <w:rFonts w:ascii="標楷體" w:eastAsia="標楷體" w:hAnsi="標楷體" w:hint="eastAsia"/>
        </w:rPr>
        <w:t>。</w:t>
      </w:r>
    </w:p>
    <w:p w:rsidR="006A2E1D" w:rsidRPr="00E257DF" w:rsidRDefault="006A2E1D" w:rsidP="006A2E1D">
      <w:pPr>
        <w:snapToGrid w:val="0"/>
        <w:spacing w:line="280" w:lineRule="exact"/>
        <w:rPr>
          <w:rFonts w:ascii="標楷體" w:eastAsia="標楷體" w:hAnsi="標楷體"/>
        </w:rPr>
      </w:pPr>
      <w:r w:rsidRPr="00E257DF">
        <w:rPr>
          <w:rFonts w:ascii="標楷體" w:eastAsia="標楷體" w:hAnsi="標楷體" w:hint="eastAsia"/>
        </w:rPr>
        <w:t>六、喪假</w:t>
      </w:r>
      <w:r w:rsidRPr="00E257DF">
        <w:rPr>
          <w:rFonts w:ascii="標楷體" w:eastAsia="標楷體" w:hAnsi="標楷體"/>
        </w:rPr>
        <w:t>：</w:t>
      </w:r>
    </w:p>
    <w:p w:rsidR="006A2E1D" w:rsidRPr="00E257DF" w:rsidRDefault="006A2E1D" w:rsidP="006A2E1D">
      <w:pPr>
        <w:snapToGrid w:val="0"/>
        <w:spacing w:line="280" w:lineRule="exact"/>
        <w:ind w:leftChars="200" w:left="480"/>
        <w:rPr>
          <w:rFonts w:ascii="標楷體" w:eastAsia="標楷體" w:hAnsi="標楷體"/>
        </w:rPr>
      </w:pPr>
      <w:r w:rsidRPr="00E257DF">
        <w:rPr>
          <w:rFonts w:ascii="標楷體" w:eastAsia="標楷體" w:hAnsi="標楷體" w:hint="eastAsia"/>
        </w:rPr>
        <w:t>需檢附證明，</w:t>
      </w:r>
      <w:r>
        <w:rPr>
          <w:rFonts w:ascii="標楷體" w:eastAsia="標楷體" w:hAnsi="標楷體" w:cs="細明體" w:hint="eastAsia"/>
          <w:kern w:val="0"/>
        </w:rPr>
        <w:t>依請假規定</w:t>
      </w:r>
      <w:r w:rsidRPr="00E257DF">
        <w:rPr>
          <w:rFonts w:ascii="標楷體" w:eastAsia="標楷體" w:hAnsi="標楷體" w:hint="eastAsia"/>
        </w:rPr>
        <w:t>衡量實際需要喪假日數。</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七、除特殊原因外，學生請假均須親自辦理，請病假需在病假結束三日內完成請假手續，逾期依規定懲處。</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八、</w:t>
      </w:r>
      <w:r w:rsidRPr="00E101ED">
        <w:rPr>
          <w:rFonts w:ascii="標楷體" w:eastAsia="標楷體" w:hAnsi="標楷體" w:hint="eastAsia"/>
        </w:rPr>
        <w:t>准假權限：</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101ED">
        <w:rPr>
          <w:rFonts w:ascii="標楷體" w:eastAsia="標楷體" w:hAnsi="標楷體" w:hint="eastAsia"/>
        </w:rPr>
        <w:t>（一）一日以內由導師及輔導教官核准，送生輔組登記。</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101ED">
        <w:rPr>
          <w:rFonts w:ascii="標楷體" w:eastAsia="標楷體" w:hAnsi="標楷體" w:hint="eastAsia"/>
        </w:rPr>
        <w:lastRenderedPageBreak/>
        <w:t>（二）一日以上，三日以內，由生活輔導組長核准並登記。</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101ED">
        <w:rPr>
          <w:rFonts w:ascii="標楷體" w:eastAsia="標楷體" w:hAnsi="標楷體" w:hint="eastAsia"/>
        </w:rPr>
        <w:t>（三）三日以上，五日以內，由學務主任核准。</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101ED">
        <w:rPr>
          <w:rFonts w:ascii="標楷體" w:eastAsia="標楷體" w:hAnsi="標楷體" w:hint="eastAsia"/>
        </w:rPr>
        <w:t>（四）五日以上由校長核准。</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101ED">
        <w:rPr>
          <w:rFonts w:ascii="標楷體" w:eastAsia="標楷體" w:hAnsi="標楷體" w:hint="eastAsia"/>
        </w:rPr>
        <w:t>（五）凡考試期間請假，必須於三日內請假，經核准後，會知教務處試務組辦理補考。</w:t>
      </w:r>
    </w:p>
    <w:p w:rsidR="006A2E1D" w:rsidRPr="00E101ED" w:rsidRDefault="006A2E1D" w:rsidP="006A2E1D">
      <w:pPr>
        <w:adjustRightInd w:val="0"/>
        <w:snapToGrid w:val="0"/>
        <w:spacing w:line="280" w:lineRule="exact"/>
        <w:ind w:left="480" w:hangingChars="200" w:hanging="480"/>
        <w:jc w:val="both"/>
        <w:rPr>
          <w:rFonts w:ascii="標楷體" w:eastAsia="標楷體" w:hAnsi="標楷體"/>
        </w:rPr>
      </w:pPr>
      <w:r w:rsidRPr="00E101ED">
        <w:rPr>
          <w:rFonts w:ascii="標楷體" w:eastAsia="標楷體" w:hAnsi="標楷體" w:hint="eastAsia"/>
        </w:rPr>
        <w:t>（六）未經核准之請假單不予登記。</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九、請假需檢附佐證資料（家長證明書、就醫證明）、學生請假單（附郵票），至教官室辦理</w:t>
      </w:r>
      <w:r>
        <w:rPr>
          <w:rFonts w:ascii="標楷體" w:eastAsia="標楷體" w:hAnsi="標楷體" w:hint="eastAsia"/>
        </w:rPr>
        <w:t>，待完成</w:t>
      </w:r>
      <w:r w:rsidRPr="00E257DF">
        <w:rPr>
          <w:rFonts w:ascii="標楷體" w:eastAsia="標楷體" w:hAnsi="標楷體" w:hint="eastAsia"/>
        </w:rPr>
        <w:t>請假</w:t>
      </w:r>
      <w:r>
        <w:rPr>
          <w:rFonts w:ascii="標楷體" w:eastAsia="標楷體" w:hAnsi="標楷體" w:hint="eastAsia"/>
        </w:rPr>
        <w:t>手續</w:t>
      </w:r>
      <w:r w:rsidRPr="00E257DF">
        <w:rPr>
          <w:rFonts w:ascii="標楷體" w:eastAsia="標楷體" w:hAnsi="標楷體" w:hint="eastAsia"/>
        </w:rPr>
        <w:t>後，送請學務處生輔幹事登記。</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十、遲曠累計統計表於每週三發放，請風紀傳閱全班知悉後2日內繳回生輔幹事處</w:t>
      </w:r>
      <w:r w:rsidRPr="00FC281C">
        <w:rPr>
          <w:rFonts w:ascii="標楷體" w:eastAsia="標楷體" w:hAnsi="標楷體" w:hint="eastAsia"/>
          <w:u w:val="single"/>
        </w:rPr>
        <w:t>親自更正</w:t>
      </w:r>
      <w:r w:rsidRPr="00E257DF">
        <w:rPr>
          <w:rFonts w:ascii="標楷體" w:eastAsia="標楷體" w:hAnsi="標楷體" w:hint="eastAsia"/>
        </w:rPr>
        <w:t>，生輔組每隔兩週發放遲曠累計統計於各班導師，以利協助督促同學。</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十一、凡公布之缺曠課統計，如有錯誤在公布之日起三日內向學務處查對更正，逾期如無正當特殊原因，不再受理更正，並視情節輕重依校規懲處。</w:t>
      </w:r>
    </w:p>
    <w:p w:rsidR="006A2E1D" w:rsidRPr="00E257DF" w:rsidRDefault="006A2E1D" w:rsidP="006A2E1D">
      <w:pPr>
        <w:adjustRightInd w:val="0"/>
        <w:snapToGrid w:val="0"/>
        <w:spacing w:line="280" w:lineRule="exact"/>
        <w:ind w:left="480" w:hangingChars="200" w:hanging="480"/>
        <w:jc w:val="both"/>
        <w:rPr>
          <w:rFonts w:ascii="標楷體" w:eastAsia="標楷體" w:hAnsi="標楷體"/>
        </w:rPr>
      </w:pPr>
      <w:r w:rsidRPr="00E257DF">
        <w:rPr>
          <w:rFonts w:ascii="標楷體" w:eastAsia="標楷體" w:hAnsi="標楷體" w:hint="eastAsia"/>
        </w:rPr>
        <w:t>十二、</w:t>
      </w:r>
      <w:r w:rsidRPr="00E257DF">
        <w:rPr>
          <w:rFonts w:ascii="標楷體" w:eastAsia="標楷體" w:hAnsi="標楷體" w:hint="eastAsia"/>
          <w:color w:val="000000"/>
        </w:rPr>
        <w:t>連續5個上課日遲到加曠課累計4節至9節記警告乙次，10節以上記小過乙次處份</w:t>
      </w:r>
      <w:r w:rsidRPr="00E257DF">
        <w:rPr>
          <w:rFonts w:ascii="標楷體" w:eastAsia="標楷體" w:hAnsi="標楷體" w:hint="eastAsia"/>
        </w:rPr>
        <w:t>。</w:t>
      </w:r>
    </w:p>
    <w:p w:rsidR="006A2E1D" w:rsidRPr="00E257DF" w:rsidRDefault="006A2E1D" w:rsidP="006A2E1D">
      <w:pPr>
        <w:adjustRightInd w:val="0"/>
        <w:snapToGrid w:val="0"/>
        <w:spacing w:line="280" w:lineRule="exact"/>
        <w:ind w:left="720" w:hangingChars="300" w:hanging="720"/>
        <w:jc w:val="both"/>
        <w:rPr>
          <w:rFonts w:ascii="標楷體" w:eastAsia="標楷體" w:hAnsi="標楷體"/>
        </w:rPr>
      </w:pPr>
      <w:r w:rsidRPr="00E257DF">
        <w:rPr>
          <w:rFonts w:ascii="標楷體" w:eastAsia="標楷體" w:hAnsi="標楷體" w:hint="eastAsia"/>
        </w:rPr>
        <w:t>十三、早自習或升旗，中午午休無故缺席均視同曠課一節。</w:t>
      </w:r>
    </w:p>
    <w:p w:rsidR="006A2E1D" w:rsidRPr="00E257DF" w:rsidRDefault="006A2E1D" w:rsidP="006A2E1D">
      <w:pPr>
        <w:adjustRightInd w:val="0"/>
        <w:snapToGrid w:val="0"/>
        <w:spacing w:line="280" w:lineRule="exact"/>
        <w:ind w:left="720" w:hangingChars="300" w:hanging="720"/>
        <w:jc w:val="both"/>
        <w:rPr>
          <w:rFonts w:ascii="標楷體" w:eastAsia="標楷體" w:hAnsi="標楷體"/>
        </w:rPr>
      </w:pPr>
      <w:r w:rsidRPr="00E257DF">
        <w:rPr>
          <w:rFonts w:ascii="標楷體" w:eastAsia="標楷體" w:hAnsi="標楷體" w:hint="eastAsia"/>
        </w:rPr>
        <w:t>十四、全學期曠課累積達21節者，導師</w:t>
      </w:r>
      <w:r>
        <w:rPr>
          <w:rFonts w:ascii="標楷體" w:eastAsia="標楷體" w:hAnsi="標楷體" w:hint="eastAsia"/>
        </w:rPr>
        <w:t>、輔導教官將主動</w:t>
      </w:r>
      <w:r w:rsidRPr="00E257DF">
        <w:rPr>
          <w:rFonts w:ascii="標楷體" w:eastAsia="標楷體" w:hAnsi="標楷體" w:hint="eastAsia"/>
        </w:rPr>
        <w:t>聯繫家長到校</w:t>
      </w:r>
      <w:r>
        <w:rPr>
          <w:rFonts w:ascii="標楷體" w:eastAsia="標楷體" w:hAnsi="標楷體" w:hint="eastAsia"/>
        </w:rPr>
        <w:t>至生輔組</w:t>
      </w:r>
      <w:r w:rsidRPr="00E257DF">
        <w:rPr>
          <w:rFonts w:ascii="標楷體" w:eastAsia="標楷體" w:hAnsi="標楷體" w:hint="eastAsia"/>
        </w:rPr>
        <w:t>簽具</w:t>
      </w:r>
      <w:r>
        <w:rPr>
          <w:rFonts w:ascii="標楷體" w:eastAsia="標楷體" w:hAnsi="標楷體" w:hint="eastAsia"/>
        </w:rPr>
        <w:t>通知</w:t>
      </w:r>
      <w:r w:rsidRPr="00E257DF">
        <w:rPr>
          <w:rFonts w:ascii="標楷體" w:eastAsia="標楷體" w:hAnsi="標楷體" w:hint="eastAsia"/>
        </w:rPr>
        <w:t>切結書</w:t>
      </w:r>
      <w:r>
        <w:rPr>
          <w:rFonts w:ascii="標楷體" w:eastAsia="標楷體" w:hAnsi="標楷體" w:hint="eastAsia"/>
        </w:rPr>
        <w:t>共同</w:t>
      </w:r>
      <w:r w:rsidRPr="00E257DF">
        <w:rPr>
          <w:rFonts w:ascii="標楷體" w:eastAsia="標楷體" w:hAnsi="標楷體" w:hint="eastAsia"/>
        </w:rPr>
        <w:t>協助督促子弟，以</w:t>
      </w:r>
      <w:r>
        <w:rPr>
          <w:rFonts w:ascii="標楷體" w:eastAsia="標楷體" w:hAnsi="標楷體" w:hint="eastAsia"/>
        </w:rPr>
        <w:t>免</w:t>
      </w:r>
      <w:r w:rsidRPr="00E257DF">
        <w:rPr>
          <w:rFonts w:ascii="標楷體" w:eastAsia="標楷體" w:hAnsi="標楷體" w:hint="eastAsia"/>
        </w:rPr>
        <w:t>累積達42節時產生輔導轉學之虞</w:t>
      </w:r>
      <w:r w:rsidRPr="00E257DF">
        <w:rPr>
          <w:rFonts w:ascii="標楷體" w:eastAsia="標楷體" w:hAnsi="標楷體"/>
        </w:rPr>
        <w:t>。</w:t>
      </w:r>
    </w:p>
    <w:p w:rsidR="006A2E1D" w:rsidRPr="00E257DF" w:rsidRDefault="006A2E1D" w:rsidP="006A2E1D">
      <w:pPr>
        <w:adjustRightInd w:val="0"/>
        <w:snapToGrid w:val="0"/>
        <w:spacing w:line="280" w:lineRule="exact"/>
        <w:ind w:left="720" w:hangingChars="300" w:hanging="720"/>
        <w:jc w:val="both"/>
        <w:rPr>
          <w:rFonts w:ascii="標楷體" w:eastAsia="標楷體" w:hAnsi="標楷體"/>
        </w:rPr>
      </w:pPr>
      <w:r w:rsidRPr="00E257DF">
        <w:rPr>
          <w:rFonts w:ascii="標楷體" w:eastAsia="標楷體" w:hAnsi="標楷體" w:hint="eastAsia"/>
        </w:rPr>
        <w:t>十五、全學期曠課累積達42節者，經學務會議討論後，得決議予以輔導轉學。</w:t>
      </w:r>
    </w:p>
    <w:p w:rsidR="006A2E1D" w:rsidRPr="00E257DF" w:rsidRDefault="006A2E1D" w:rsidP="006A2E1D">
      <w:pPr>
        <w:adjustRightInd w:val="0"/>
        <w:snapToGrid w:val="0"/>
        <w:spacing w:line="280" w:lineRule="exact"/>
        <w:ind w:left="720" w:hangingChars="300" w:hanging="720"/>
        <w:jc w:val="both"/>
        <w:rPr>
          <w:rFonts w:ascii="標楷體" w:eastAsia="標楷體" w:hAnsi="標楷體"/>
        </w:rPr>
      </w:pPr>
      <w:r w:rsidRPr="00E257DF">
        <w:rPr>
          <w:rFonts w:ascii="標楷體" w:eastAsia="標楷體" w:hAnsi="標楷體" w:hint="eastAsia"/>
        </w:rPr>
        <w:t>十六、社團需外出者須完成公假申請手續，並於第六節下課前返回學校，如遲到致影響第七節者，依學生獎懲實施規定第八條第13款遲到或不按作息者，警告乙次處分。</w:t>
      </w:r>
    </w:p>
    <w:p w:rsidR="006A2E1D" w:rsidRDefault="006A2E1D" w:rsidP="006A2E1D">
      <w:pPr>
        <w:adjustRightInd w:val="0"/>
        <w:snapToGrid w:val="0"/>
        <w:spacing w:line="280" w:lineRule="exact"/>
        <w:ind w:left="720" w:hangingChars="300" w:hanging="720"/>
        <w:jc w:val="both"/>
        <w:rPr>
          <w:rFonts w:ascii="標楷體" w:eastAsia="標楷體" w:hAnsi="標楷體"/>
        </w:rPr>
      </w:pPr>
      <w:r>
        <w:rPr>
          <w:rFonts w:ascii="標楷體" w:eastAsia="標楷體" w:hAnsi="標楷體" w:hint="eastAsia"/>
        </w:rPr>
        <w:t>十七、</w:t>
      </w:r>
      <w:r w:rsidRPr="00E257DF">
        <w:rPr>
          <w:rFonts w:ascii="標楷體" w:eastAsia="標楷體" w:hAnsi="標楷體" w:hint="eastAsia"/>
        </w:rPr>
        <w:t>已完成請假申請者，如需返校請</w:t>
      </w:r>
      <w:r>
        <w:rPr>
          <w:rFonts w:ascii="標楷體" w:eastAsia="標楷體" w:hAnsi="標楷體" w:hint="eastAsia"/>
        </w:rPr>
        <w:t>先通報教官室管制後始得入校</w:t>
      </w:r>
      <w:r w:rsidRPr="00E257DF">
        <w:rPr>
          <w:rFonts w:ascii="標楷體" w:eastAsia="標楷體" w:hAnsi="標楷體" w:hint="eastAsia"/>
        </w:rPr>
        <w:t>。</w:t>
      </w:r>
    </w:p>
    <w:p w:rsidR="006A2E1D" w:rsidRDefault="006A2E1D" w:rsidP="006A2E1D">
      <w:pPr>
        <w:adjustRightInd w:val="0"/>
        <w:snapToGrid w:val="0"/>
        <w:spacing w:line="280" w:lineRule="exact"/>
        <w:ind w:left="720" w:hangingChars="300" w:hanging="720"/>
        <w:jc w:val="both"/>
        <w:rPr>
          <w:rFonts w:ascii="標楷體" w:eastAsia="標楷體" w:hAnsi="標楷體"/>
        </w:rPr>
      </w:pPr>
    </w:p>
    <w:p w:rsidR="006A2E1D" w:rsidRPr="00D90028" w:rsidRDefault="00DE7C7E" w:rsidP="006A2E1D">
      <w:pPr>
        <w:jc w:val="center"/>
        <w:rPr>
          <w:rFonts w:ascii="標楷體" w:eastAsia="標楷體" w:hAnsi="標楷體"/>
          <w:b/>
          <w:sz w:val="32"/>
          <w:szCs w:val="32"/>
        </w:rPr>
      </w:pPr>
      <w:r w:rsidRPr="00DE7C7E">
        <w:rPr>
          <w:rFonts w:ascii="標楷體" w:eastAsia="標楷體" w:hAnsi="標楷體"/>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88.5pt" fillcolor="#06c" strokecolor="#9cf" strokeweight="1.5pt">
            <v:shadow on="t" color="#900"/>
            <v:textpath style="font-family:&quot;新細明體&quot;;v-text-reverse:t;v-text-kern:t" trim="t" fitpath="t" string="法律宣導"/>
          </v:shape>
        </w:pict>
      </w:r>
    </w:p>
    <w:p w:rsidR="006A2E1D" w:rsidRPr="00D90028" w:rsidRDefault="006A2E1D" w:rsidP="006A2E1D">
      <w:pPr>
        <w:jc w:val="center"/>
        <w:rPr>
          <w:rFonts w:ascii="標楷體" w:eastAsia="標楷體" w:hAnsi="標楷體" w:cs="Arial"/>
          <w:b/>
          <w:bCs/>
          <w:color w:val="000000"/>
          <w:kern w:val="0"/>
        </w:rPr>
      </w:pPr>
      <w:r w:rsidRPr="00D90028">
        <w:rPr>
          <w:rFonts w:ascii="標楷體" w:eastAsia="標楷體" w:hAnsi="標楷體" w:cs="Arial"/>
          <w:b/>
          <w:bCs/>
          <w:color w:val="000000"/>
          <w:kern w:val="0"/>
        </w:rPr>
        <w:t>性騷擾預防與處理</w:t>
      </w:r>
    </w:p>
    <w:p w:rsidR="006A2E1D" w:rsidRDefault="006A2E1D" w:rsidP="006A2E1D">
      <w:pPr>
        <w:widowControl/>
        <w:spacing w:line="280" w:lineRule="exact"/>
        <w:rPr>
          <w:rFonts w:ascii="標楷體" w:eastAsia="標楷體" w:hAnsi="標楷體" w:cs="Arial"/>
          <w:b/>
          <w:bCs/>
          <w:color w:val="000000"/>
          <w:kern w:val="0"/>
        </w:rPr>
      </w:pPr>
      <w:r w:rsidRPr="00D90028">
        <w:rPr>
          <w:rFonts w:ascii="標楷體" w:eastAsia="標楷體" w:hAnsi="標楷體" w:cs="Arial" w:hint="eastAsia"/>
          <w:b/>
          <w:bCs/>
          <w:color w:val="000000"/>
          <w:kern w:val="0"/>
        </w:rPr>
        <w:t xml:space="preserve">                                                           取自現代婦女基金會網站</w:t>
      </w:r>
    </w:p>
    <w:p w:rsidR="006A2E1D" w:rsidRPr="00D90028" w:rsidRDefault="006A2E1D" w:rsidP="006A2E1D">
      <w:pPr>
        <w:widowControl/>
        <w:spacing w:line="280" w:lineRule="exact"/>
        <w:rPr>
          <w:rFonts w:ascii="標楷體" w:eastAsia="標楷體" w:hAnsi="標楷體" w:cs="Arial"/>
          <w:b/>
          <w:bCs/>
          <w:color w:val="000000"/>
          <w:kern w:val="0"/>
        </w:rPr>
      </w:pPr>
    </w:p>
    <w:p w:rsidR="006A2E1D" w:rsidRPr="00D90028" w:rsidRDefault="006A2E1D" w:rsidP="006A2E1D">
      <w:pPr>
        <w:widowControl/>
        <w:spacing w:line="240" w:lineRule="exact"/>
        <w:rPr>
          <w:rFonts w:ascii="標楷體" w:eastAsia="標楷體" w:hAnsi="標楷體" w:cs="新細明體"/>
          <w:b/>
          <w:bCs/>
          <w:color w:val="000000"/>
          <w:kern w:val="0"/>
        </w:rPr>
      </w:pPr>
      <w:r w:rsidRPr="00D90028">
        <w:rPr>
          <w:rFonts w:ascii="標楷體" w:eastAsia="標楷體" w:hAnsi="標楷體" w:cs="新細明體" w:hint="eastAsia"/>
          <w:b/>
          <w:bCs/>
          <w:color w:val="000000"/>
          <w:kern w:val="0"/>
        </w:rPr>
        <w:t>一、性騷擾的處理</w:t>
      </w:r>
    </w:p>
    <w:p w:rsidR="006A2E1D" w:rsidRPr="00D90028" w:rsidRDefault="006A2E1D" w:rsidP="006A2E1D">
      <w:pPr>
        <w:widowControl/>
        <w:spacing w:line="240" w:lineRule="exact"/>
        <w:ind w:firstLineChars="150" w:firstLine="360"/>
        <w:jc w:val="both"/>
        <w:rPr>
          <w:rFonts w:ascii="標楷體" w:eastAsia="標楷體" w:hAnsi="標楷體" w:cs="新細明體"/>
          <w:color w:val="000000"/>
          <w:kern w:val="0"/>
        </w:rPr>
      </w:pPr>
      <w:r w:rsidRPr="00D90028">
        <w:rPr>
          <w:rFonts w:ascii="標楷體" w:eastAsia="標楷體" w:hAnsi="標楷體" w:cs="新細明體"/>
          <w:color w:val="000000"/>
          <w:kern w:val="0"/>
        </w:rPr>
        <w:t> </w:t>
      </w:r>
    </w:p>
    <w:p w:rsidR="006A2E1D" w:rsidRPr="006A2E1D" w:rsidRDefault="006A2E1D" w:rsidP="006A2E1D">
      <w:pPr>
        <w:widowControl/>
        <w:spacing w:line="240" w:lineRule="exact"/>
        <w:ind w:firstLineChars="150" w:firstLine="360"/>
        <w:jc w:val="both"/>
        <w:rPr>
          <w:rFonts w:ascii="標楷體" w:eastAsia="標楷體" w:hAnsi="標楷體" w:cs="新細明體"/>
          <w:color w:val="000000"/>
          <w:kern w:val="0"/>
        </w:rPr>
      </w:pPr>
      <w:r w:rsidRPr="006A2E1D">
        <w:rPr>
          <w:rFonts w:ascii="標楷體" w:eastAsia="標楷體" w:hAnsi="標楷體" w:cs="新細明體" w:hint="eastAsia"/>
          <w:color w:val="000000"/>
          <w:kern w:val="0"/>
        </w:rPr>
        <w:t>性騷擾的廣義解釋，是指一切足以讓人產生不舒服性聯想的故意行為，且是違背個人意願的，可能透過強迫、威脅或不預期等言詞、非言詞和身體接觸的方式發生在任何人身上。遇到性騷擾的情況大不相同，因此臨場的處理方式及應對技巧也不盡相同，但不論遇到何種情況，切記不要懷疑和壓抑自己的感覺，並應立即採取制止行動。</w:t>
      </w:r>
    </w:p>
    <w:p w:rsidR="006A2E1D" w:rsidRPr="006A2E1D" w:rsidRDefault="006A2E1D" w:rsidP="006A2E1D">
      <w:pPr>
        <w:widowControl/>
        <w:spacing w:line="240" w:lineRule="exact"/>
        <w:jc w:val="both"/>
        <w:rPr>
          <w:rFonts w:ascii="標楷體" w:eastAsia="標楷體" w:hAnsi="標楷體" w:cs="新細明體"/>
          <w:color w:val="000000"/>
          <w:kern w:val="0"/>
        </w:rPr>
      </w:pPr>
      <w:r w:rsidRPr="006A2E1D">
        <w:rPr>
          <w:rFonts w:ascii="標楷體" w:eastAsia="標楷體" w:hAnsi="標楷體" w:cs="新細明體" w:hint="eastAsia"/>
          <w:color w:val="000000"/>
          <w:kern w:val="0"/>
        </w:rPr>
        <w:t>以下提供幾點處理性騷擾的方式供讀者參考：</w:t>
      </w:r>
    </w:p>
    <w:p w:rsidR="006A2E1D" w:rsidRPr="006A2E1D" w:rsidRDefault="006A2E1D" w:rsidP="006A2E1D">
      <w:pPr>
        <w:widowControl/>
        <w:spacing w:line="240" w:lineRule="exact"/>
        <w:jc w:val="both"/>
        <w:rPr>
          <w:rFonts w:ascii="標楷體" w:eastAsia="標楷體" w:hAnsi="標楷體" w:cs="新細明體"/>
          <w:color w:val="000000"/>
          <w:kern w:val="0"/>
        </w:rPr>
      </w:pPr>
      <w:r w:rsidRPr="006A2E1D">
        <w:rPr>
          <w:rFonts w:ascii="標楷體" w:eastAsia="標楷體" w:hAnsi="標楷體"/>
          <w:color w:val="000000"/>
          <w:kern w:val="0"/>
        </w:rPr>
        <w:t>1</w:t>
      </w:r>
      <w:r w:rsidRPr="006A2E1D">
        <w:rPr>
          <w:rFonts w:ascii="標楷體" w:eastAsia="標楷體" w:hAnsi="標楷體" w:cs="新細明體" w:hint="eastAsia"/>
          <w:color w:val="000000"/>
          <w:kern w:val="0"/>
        </w:rPr>
        <w:t>、明白對騷擾者表示抗議，大聲說「不」！要求其立即停止騷擾行為並道歉。</w:t>
      </w:r>
      <w:r w:rsidRPr="006A2E1D">
        <w:rPr>
          <w:rFonts w:ascii="標楷體" w:eastAsia="標楷體" w:hAnsi="標楷體" w:cs="新細明體"/>
          <w:color w:val="000000"/>
          <w:kern w:val="0"/>
        </w:rPr>
        <w:t> </w:t>
      </w:r>
    </w:p>
    <w:p w:rsidR="006A2E1D" w:rsidRPr="006A2E1D" w:rsidRDefault="006A2E1D" w:rsidP="006A2E1D">
      <w:pPr>
        <w:widowControl/>
        <w:spacing w:line="240" w:lineRule="exact"/>
        <w:jc w:val="both"/>
        <w:rPr>
          <w:rFonts w:ascii="標楷體" w:eastAsia="標楷體" w:hAnsi="標楷體" w:cs="新細明體"/>
          <w:color w:val="000000"/>
          <w:kern w:val="0"/>
        </w:rPr>
      </w:pPr>
      <w:r w:rsidRPr="006A2E1D">
        <w:rPr>
          <w:rFonts w:ascii="標楷體" w:eastAsia="標楷體" w:hAnsi="標楷體"/>
          <w:color w:val="000000"/>
          <w:kern w:val="0"/>
        </w:rPr>
        <w:t>2</w:t>
      </w:r>
      <w:r w:rsidRPr="006A2E1D">
        <w:rPr>
          <w:rFonts w:ascii="標楷體" w:eastAsia="標楷體" w:hAnsi="標楷體" w:cs="新細明體" w:hint="eastAsia"/>
          <w:color w:val="000000"/>
          <w:kern w:val="0"/>
        </w:rPr>
        <w:t>、可聯合其他受到相同騷擾的被害人一起勇敢採取行動。</w:t>
      </w:r>
      <w:r w:rsidRPr="006A2E1D">
        <w:rPr>
          <w:rFonts w:ascii="標楷體" w:eastAsia="標楷體" w:hAnsi="標楷體" w:cs="新細明體"/>
          <w:color w:val="000000"/>
          <w:kern w:val="0"/>
        </w:rPr>
        <w:t> </w:t>
      </w:r>
    </w:p>
    <w:p w:rsidR="006A2E1D" w:rsidRPr="006A2E1D" w:rsidRDefault="006A2E1D" w:rsidP="006A2E1D">
      <w:pPr>
        <w:widowControl/>
        <w:spacing w:line="240" w:lineRule="exact"/>
        <w:ind w:left="360" w:hangingChars="150" w:hanging="360"/>
        <w:jc w:val="both"/>
        <w:rPr>
          <w:rFonts w:ascii="標楷體" w:eastAsia="標楷體" w:hAnsi="標楷體" w:cs="新細明體"/>
          <w:color w:val="000000"/>
          <w:kern w:val="0"/>
        </w:rPr>
      </w:pPr>
      <w:r w:rsidRPr="006A2E1D">
        <w:rPr>
          <w:rFonts w:ascii="標楷體" w:eastAsia="標楷體" w:hAnsi="標楷體"/>
          <w:color w:val="000000"/>
          <w:kern w:val="0"/>
        </w:rPr>
        <w:t>3</w:t>
      </w:r>
      <w:r w:rsidRPr="006A2E1D">
        <w:rPr>
          <w:rFonts w:ascii="標楷體" w:eastAsia="標楷體" w:hAnsi="標楷體" w:cs="新細明體" w:hint="eastAsia"/>
          <w:color w:val="000000"/>
          <w:kern w:val="0"/>
        </w:rPr>
        <w:t>、相信自己的直覺，不要忽視或懷疑自己，理直氣壯的表達自己的憤怒，向在場的人大聲說出自己的遭遇，阻止騷擾者繼續其騷擾行為，如未來欲提出申訴時，才有人證可以證明騷擾行為確實發生。</w:t>
      </w:r>
      <w:r w:rsidRPr="006A2E1D">
        <w:rPr>
          <w:rFonts w:ascii="標楷體" w:eastAsia="標楷體" w:hAnsi="標楷體" w:cs="新細明體"/>
          <w:color w:val="000000"/>
          <w:kern w:val="0"/>
        </w:rPr>
        <w:t> </w:t>
      </w:r>
    </w:p>
    <w:p w:rsidR="006A2E1D" w:rsidRPr="006A2E1D" w:rsidRDefault="006A2E1D" w:rsidP="006A2E1D">
      <w:pPr>
        <w:widowControl/>
        <w:spacing w:line="240" w:lineRule="exact"/>
        <w:jc w:val="both"/>
        <w:rPr>
          <w:rFonts w:ascii="標楷體" w:eastAsia="標楷體" w:hAnsi="標楷體" w:cs="新細明體"/>
          <w:color w:val="000000"/>
          <w:kern w:val="0"/>
        </w:rPr>
      </w:pPr>
      <w:r w:rsidRPr="006A2E1D">
        <w:rPr>
          <w:rFonts w:ascii="標楷體" w:eastAsia="標楷體" w:hAnsi="標楷體"/>
          <w:color w:val="000000"/>
          <w:kern w:val="0"/>
        </w:rPr>
        <w:t>4</w:t>
      </w:r>
      <w:r w:rsidRPr="006A2E1D">
        <w:rPr>
          <w:rFonts w:ascii="標楷體" w:eastAsia="標楷體" w:hAnsi="標楷體" w:cs="新細明體" w:hint="eastAsia"/>
          <w:color w:val="000000"/>
          <w:kern w:val="0"/>
        </w:rPr>
        <w:t>、拒絕的態度要嚴肅明確，前後一致。</w:t>
      </w:r>
      <w:r w:rsidRPr="006A2E1D">
        <w:rPr>
          <w:rFonts w:ascii="標楷體" w:eastAsia="標楷體" w:hAnsi="標楷體" w:cs="新細明體"/>
          <w:color w:val="000000"/>
          <w:kern w:val="0"/>
        </w:rPr>
        <w:t> </w:t>
      </w:r>
    </w:p>
    <w:p w:rsidR="006A2E1D" w:rsidRPr="006A2E1D" w:rsidRDefault="006A2E1D" w:rsidP="006A2E1D">
      <w:pPr>
        <w:widowControl/>
        <w:spacing w:line="240" w:lineRule="exact"/>
        <w:jc w:val="both"/>
        <w:rPr>
          <w:rFonts w:ascii="標楷體" w:eastAsia="標楷體" w:hAnsi="標楷體" w:cs="新細明體"/>
          <w:color w:val="000000"/>
          <w:kern w:val="0"/>
        </w:rPr>
      </w:pPr>
      <w:r w:rsidRPr="006A2E1D">
        <w:rPr>
          <w:rFonts w:ascii="標楷體" w:eastAsia="標楷體" w:hAnsi="標楷體"/>
          <w:color w:val="000000"/>
          <w:kern w:val="0"/>
        </w:rPr>
        <w:t>5</w:t>
      </w:r>
      <w:r w:rsidRPr="006A2E1D">
        <w:rPr>
          <w:rFonts w:ascii="標楷體" w:eastAsia="標楷體" w:hAnsi="標楷體" w:cs="新細明體" w:hint="eastAsia"/>
          <w:color w:val="000000"/>
          <w:kern w:val="0"/>
        </w:rPr>
        <w:t>、避免與性騷擾加害者的再次接觸，在公事及私事間劃清界線。</w:t>
      </w:r>
      <w:r w:rsidRPr="006A2E1D">
        <w:rPr>
          <w:rFonts w:ascii="標楷體" w:eastAsia="標楷體" w:hAnsi="標楷體" w:cs="新細明體"/>
          <w:color w:val="000000"/>
          <w:kern w:val="0"/>
        </w:rPr>
        <w:t> </w:t>
      </w:r>
    </w:p>
    <w:p w:rsidR="006A2E1D" w:rsidRPr="006A2E1D" w:rsidRDefault="006A2E1D" w:rsidP="006A2E1D">
      <w:pPr>
        <w:widowControl/>
        <w:spacing w:line="240" w:lineRule="exact"/>
        <w:ind w:left="360" w:hangingChars="150" w:hanging="360"/>
        <w:jc w:val="both"/>
        <w:rPr>
          <w:rFonts w:ascii="標楷體" w:eastAsia="標楷體" w:hAnsi="標楷體"/>
          <w:color w:val="000000"/>
          <w:kern w:val="0"/>
        </w:rPr>
      </w:pPr>
      <w:r w:rsidRPr="006A2E1D">
        <w:rPr>
          <w:rFonts w:ascii="標楷體" w:eastAsia="標楷體" w:hAnsi="標楷體"/>
          <w:color w:val="000000"/>
          <w:kern w:val="0"/>
        </w:rPr>
        <w:t>6</w:t>
      </w:r>
      <w:r w:rsidRPr="006A2E1D">
        <w:rPr>
          <w:rFonts w:ascii="標楷體" w:eastAsia="標楷體" w:hAnsi="標楷體" w:hint="eastAsia"/>
          <w:color w:val="000000"/>
          <w:kern w:val="0"/>
        </w:rPr>
        <w:t>、將自己的遭遇告訴他人，不僅可以避免自己被孤立、獲得情緒上支持，還可和有相同經驗或願意幫忙的朋友一起想辦法，阻止性騷擾的繼續發生。</w:t>
      </w:r>
    </w:p>
    <w:p w:rsidR="006A2E1D" w:rsidRPr="006A2E1D" w:rsidRDefault="006A2E1D" w:rsidP="006A2E1D">
      <w:pPr>
        <w:widowControl/>
        <w:spacing w:line="240" w:lineRule="exact"/>
        <w:ind w:left="360" w:hangingChars="150" w:hanging="360"/>
        <w:jc w:val="both"/>
        <w:rPr>
          <w:rFonts w:ascii="標楷體" w:eastAsia="標楷體" w:hAnsi="標楷體" w:cs="新細明體"/>
          <w:color w:val="000000"/>
          <w:kern w:val="0"/>
        </w:rPr>
      </w:pPr>
      <w:r w:rsidRPr="006A2E1D">
        <w:rPr>
          <w:rFonts w:ascii="標楷體" w:eastAsia="標楷體" w:hAnsi="標楷體"/>
          <w:color w:val="000000"/>
          <w:kern w:val="0"/>
        </w:rPr>
        <w:t>7</w:t>
      </w:r>
      <w:r w:rsidRPr="006A2E1D">
        <w:rPr>
          <w:rFonts w:ascii="標楷體" w:eastAsia="標楷體" w:hAnsi="標楷體" w:cs="新細明體" w:hint="eastAsia"/>
          <w:color w:val="000000"/>
          <w:kern w:val="0"/>
        </w:rPr>
        <w:t>、勿期待或要求特別的待遇，天下沒有白吃的午餐。</w:t>
      </w:r>
      <w:r w:rsidRPr="006A2E1D">
        <w:rPr>
          <w:rFonts w:ascii="標楷體" w:eastAsia="標楷體" w:hAnsi="標楷體" w:cs="新細明體"/>
          <w:color w:val="000000"/>
          <w:kern w:val="0"/>
        </w:rPr>
        <w:t> </w:t>
      </w:r>
    </w:p>
    <w:p w:rsidR="006A2E1D" w:rsidRPr="006A2E1D" w:rsidRDefault="006A2E1D" w:rsidP="006A2E1D">
      <w:pPr>
        <w:widowControl/>
        <w:spacing w:line="240" w:lineRule="exact"/>
        <w:jc w:val="both"/>
        <w:rPr>
          <w:rFonts w:ascii="標楷體" w:eastAsia="標楷體" w:hAnsi="標楷體" w:cs="新細明體"/>
          <w:color w:val="000000"/>
          <w:kern w:val="0"/>
        </w:rPr>
      </w:pPr>
      <w:r w:rsidRPr="006A2E1D">
        <w:rPr>
          <w:rFonts w:ascii="標楷體" w:eastAsia="標楷體" w:hAnsi="標楷體"/>
          <w:color w:val="000000"/>
          <w:kern w:val="0"/>
        </w:rPr>
        <w:t>8</w:t>
      </w:r>
      <w:r w:rsidRPr="006A2E1D">
        <w:rPr>
          <w:rFonts w:ascii="標楷體" w:eastAsia="標楷體" w:hAnsi="標楷體" w:cs="新細明體" w:hint="eastAsia"/>
          <w:color w:val="000000"/>
          <w:kern w:val="0"/>
        </w:rPr>
        <w:t>、不要與可能的騷擾者</w:t>
      </w:r>
      <w:r w:rsidRPr="006A2E1D">
        <w:rPr>
          <w:rFonts w:ascii="標楷體" w:eastAsia="標楷體" w:hAnsi="標楷體"/>
          <w:color w:val="000000"/>
          <w:kern w:val="0"/>
        </w:rPr>
        <w:t>(</w:t>
      </w:r>
      <w:r w:rsidRPr="006A2E1D">
        <w:rPr>
          <w:rFonts w:ascii="標楷體" w:eastAsia="標楷體" w:hAnsi="標楷體" w:cs="新細明體" w:hint="eastAsia"/>
          <w:color w:val="000000"/>
          <w:kern w:val="0"/>
        </w:rPr>
        <w:t>客戶</w:t>
      </w:r>
      <w:r w:rsidRPr="006A2E1D">
        <w:rPr>
          <w:rFonts w:ascii="標楷體" w:eastAsia="標楷體" w:hAnsi="標楷體"/>
          <w:color w:val="000000"/>
          <w:kern w:val="0"/>
        </w:rPr>
        <w:t>)</w:t>
      </w:r>
      <w:r w:rsidRPr="006A2E1D">
        <w:rPr>
          <w:rFonts w:ascii="標楷體" w:eastAsia="標楷體" w:hAnsi="標楷體" w:cs="新細明體" w:hint="eastAsia"/>
          <w:color w:val="000000"/>
          <w:kern w:val="0"/>
        </w:rPr>
        <w:t>共飲，減少應酬或見面的可能性。</w:t>
      </w:r>
      <w:r w:rsidRPr="006A2E1D">
        <w:rPr>
          <w:rFonts w:ascii="標楷體" w:eastAsia="標楷體" w:hAnsi="標楷體" w:cs="新細明體"/>
          <w:color w:val="000000"/>
          <w:kern w:val="0"/>
        </w:rPr>
        <w:t> </w:t>
      </w:r>
    </w:p>
    <w:p w:rsidR="006A2E1D" w:rsidRPr="006A2E1D" w:rsidRDefault="006A2E1D" w:rsidP="006A2E1D">
      <w:pPr>
        <w:widowControl/>
        <w:spacing w:line="240" w:lineRule="exact"/>
        <w:ind w:left="360" w:hangingChars="150" w:hanging="360"/>
        <w:jc w:val="both"/>
        <w:rPr>
          <w:rFonts w:ascii="標楷體" w:eastAsia="標楷體" w:hAnsi="標楷體" w:cs="新細明體"/>
          <w:color w:val="000000"/>
          <w:kern w:val="0"/>
        </w:rPr>
      </w:pPr>
      <w:r w:rsidRPr="006A2E1D">
        <w:rPr>
          <w:rFonts w:ascii="標楷體" w:eastAsia="標楷體" w:hAnsi="標楷體"/>
          <w:color w:val="000000"/>
          <w:kern w:val="0"/>
        </w:rPr>
        <w:t>9</w:t>
      </w:r>
      <w:r w:rsidRPr="006A2E1D">
        <w:rPr>
          <w:rFonts w:ascii="標楷體" w:eastAsia="標楷體" w:hAnsi="標楷體" w:cs="新細明體" w:hint="eastAsia"/>
          <w:color w:val="000000"/>
          <w:kern w:val="0"/>
        </w:rPr>
        <w:t>、沉著冷靜，並出其不意的掙脫。使用防身技巧，保護自己，掙脫後並可用各種方式引起旁人注意，利用群眾嚇退、制止騷擾者。</w:t>
      </w:r>
    </w:p>
    <w:p w:rsidR="006A2E1D" w:rsidRDefault="006A2E1D" w:rsidP="006A2E1D">
      <w:pPr>
        <w:widowControl/>
        <w:spacing w:line="240" w:lineRule="exact"/>
        <w:ind w:left="360" w:hangingChars="150" w:hanging="360"/>
        <w:jc w:val="both"/>
        <w:rPr>
          <w:rFonts w:ascii="標楷體" w:eastAsia="標楷體" w:hAnsi="標楷體" w:cs="新細明體"/>
          <w:color w:val="000000"/>
          <w:kern w:val="0"/>
        </w:rPr>
      </w:pPr>
    </w:p>
    <w:p w:rsidR="006A2E1D" w:rsidRDefault="006A2E1D" w:rsidP="006A2E1D">
      <w:pPr>
        <w:widowControl/>
        <w:spacing w:line="240" w:lineRule="exact"/>
        <w:ind w:left="360" w:hangingChars="150" w:hanging="360"/>
        <w:jc w:val="both"/>
        <w:rPr>
          <w:rFonts w:ascii="標楷體" w:eastAsia="標楷體" w:hAnsi="標楷體" w:cs="新細明體"/>
          <w:color w:val="000000"/>
          <w:kern w:val="0"/>
        </w:rPr>
      </w:pPr>
    </w:p>
    <w:p w:rsidR="006A2E1D" w:rsidRPr="00D90028" w:rsidRDefault="006A2E1D" w:rsidP="006A2E1D">
      <w:pPr>
        <w:widowControl/>
        <w:spacing w:line="240" w:lineRule="exact"/>
        <w:ind w:left="360" w:hangingChars="150" w:hanging="360"/>
        <w:jc w:val="both"/>
        <w:rPr>
          <w:rFonts w:ascii="標楷體" w:eastAsia="標楷體" w:hAnsi="標楷體" w:cs="新細明體"/>
          <w:color w:val="000000"/>
          <w:kern w:val="0"/>
        </w:rPr>
      </w:pPr>
    </w:p>
    <w:p w:rsidR="006A2E1D" w:rsidRPr="00D90028" w:rsidRDefault="006A2E1D" w:rsidP="006A2E1D">
      <w:pPr>
        <w:widowControl/>
        <w:spacing w:line="280" w:lineRule="exact"/>
        <w:jc w:val="both"/>
        <w:rPr>
          <w:rFonts w:ascii="標楷體" w:eastAsia="標楷體" w:hAnsi="標楷體" w:cs="新細明體"/>
          <w:color w:val="000000"/>
          <w:kern w:val="0"/>
        </w:rPr>
      </w:pPr>
    </w:p>
    <w:tbl>
      <w:tblPr>
        <w:tblpPr w:leftFromText="180" w:rightFromText="180" w:vertAnchor="text" w:horzAnchor="margin" w:tblpXSpec="center" w:tblpY="-233"/>
        <w:tblOverlap w:val="never"/>
        <w:tblW w:w="468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61"/>
        <w:gridCol w:w="4364"/>
        <w:gridCol w:w="4379"/>
      </w:tblGrid>
      <w:tr w:rsidR="006A2E1D" w:rsidRPr="00D90028" w:rsidTr="003D0165">
        <w:trPr>
          <w:trHeight w:val="477"/>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b/>
                <w:bCs/>
                <w:color w:val="000000"/>
                <w:kern w:val="0"/>
              </w:rPr>
            </w:pPr>
          </w:p>
        </w:tc>
        <w:tc>
          <w:tcPr>
            <w:tcW w:w="22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b/>
                <w:bCs/>
                <w:color w:val="000000"/>
                <w:kern w:val="0"/>
              </w:rPr>
            </w:pPr>
            <w:r w:rsidRPr="00D90028">
              <w:rPr>
                <w:rFonts w:ascii="標楷體" w:eastAsia="標楷體" w:hAnsi="標楷體" w:cs="新細明體" w:hint="eastAsia"/>
                <w:b/>
                <w:bCs/>
                <w:color w:val="000000"/>
                <w:kern w:val="0"/>
              </w:rPr>
              <w:t>性騷擾的迷思</w:t>
            </w:r>
          </w:p>
        </w:tc>
        <w:tc>
          <w:tcPr>
            <w:tcW w:w="22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b/>
                <w:bCs/>
                <w:color w:val="000000"/>
                <w:kern w:val="0"/>
              </w:rPr>
            </w:pPr>
            <w:r w:rsidRPr="00D90028">
              <w:rPr>
                <w:rFonts w:ascii="標楷體" w:eastAsia="標楷體" w:hAnsi="標楷體" w:cs="新細明體" w:hint="eastAsia"/>
                <w:b/>
                <w:bCs/>
                <w:color w:val="000000"/>
                <w:kern w:val="0"/>
              </w:rPr>
              <w:t>迷思的破除</w:t>
            </w:r>
          </w:p>
        </w:tc>
      </w:tr>
      <w:tr w:rsidR="006A2E1D" w:rsidRPr="00D90028" w:rsidTr="003D0165">
        <w:trPr>
          <w:trHeight w:val="939"/>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性騷擾加害人是因為被騷擾者有意無意的引誘，一時之間無法控制性慾，才會對女性性騷擾。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olor w:val="000000"/>
                <w:kern w:val="0"/>
              </w:rPr>
            </w:pPr>
            <w:r w:rsidRPr="00D90028">
              <w:rPr>
                <w:rFonts w:ascii="標楷體" w:eastAsia="標楷體" w:hAnsi="標楷體" w:cs="新細明體" w:hint="eastAsia"/>
                <w:color w:val="000000"/>
                <w:kern w:val="0"/>
              </w:rPr>
              <w:t>男性也許無法控制性慾的發生，但絕對可以控制個人的行為，性騷擾是有意識的選擇與決定，而非單純的生物反應。</w:t>
            </w:r>
            <w:r w:rsidRPr="00D90028">
              <w:rPr>
                <w:rFonts w:ascii="標楷體" w:eastAsia="標楷體" w:hAnsi="標楷體"/>
                <w:color w:val="000000"/>
                <w:kern w:val="0"/>
              </w:rPr>
              <w:t xml:space="preserve"> </w:t>
            </w:r>
          </w:p>
        </w:tc>
      </w:tr>
      <w:tr w:rsidR="006A2E1D" w:rsidRPr="00D90028" w:rsidTr="003D0165">
        <w:trPr>
          <w:trHeight w:val="344"/>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性騷擾事件多發生在陌生人間。</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性騷擾事件同樣可能發生在熟識者之間，包括同事</w:t>
            </w:r>
            <w:r w:rsidRPr="00D90028">
              <w:rPr>
                <w:rFonts w:ascii="標楷體" w:eastAsia="標楷體" w:hAnsi="標楷體"/>
                <w:color w:val="000000"/>
                <w:kern w:val="0"/>
              </w:rPr>
              <w:t>(</w:t>
            </w:r>
            <w:r w:rsidRPr="00D90028">
              <w:rPr>
                <w:rFonts w:ascii="標楷體" w:eastAsia="標楷體" w:hAnsi="標楷體" w:cs="新細明體" w:hint="eastAsia"/>
                <w:color w:val="000000"/>
                <w:kern w:val="0"/>
              </w:rPr>
              <w:t>學</w:t>
            </w:r>
            <w:r w:rsidRPr="00D90028">
              <w:rPr>
                <w:rFonts w:ascii="標楷體" w:eastAsia="標楷體" w:hAnsi="標楷體"/>
                <w:color w:val="000000"/>
                <w:kern w:val="0"/>
              </w:rPr>
              <w:t>)</w:t>
            </w:r>
            <w:r w:rsidRPr="00D90028">
              <w:rPr>
                <w:rFonts w:ascii="標楷體" w:eastAsia="標楷體" w:hAnsi="標楷體" w:cs="新細明體" w:hint="eastAsia"/>
                <w:color w:val="000000"/>
                <w:kern w:val="0"/>
              </w:rPr>
              <w:t>、長輩對晚輩、上司對下屬間。</w:t>
            </w:r>
          </w:p>
        </w:tc>
      </w:tr>
      <w:tr w:rsidR="006A2E1D" w:rsidRPr="00D90028" w:rsidTr="003D0165">
        <w:trPr>
          <w:trHeight w:val="132"/>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從事某些工作的女性，如檳榔西施、酒店小姐，較易遭到性騷擾。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任何女性，不論年齡、長相、穿著或職業等等，都有可能成為性騷擾的受害人。</w:t>
            </w:r>
          </w:p>
        </w:tc>
      </w:tr>
      <w:tr w:rsidR="006A2E1D" w:rsidRPr="00D90028" w:rsidTr="003D0165">
        <w:trPr>
          <w:trHeight w:val="72"/>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會遭到性騷擾的女性是因為她們自己衣著不端莊、行為不檢點，所以她們自己也要負一點責任。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女性的外表和穿著，與性騷擾之間並無絕對的關係。</w:t>
            </w:r>
          </w:p>
        </w:tc>
      </w:tr>
      <w:tr w:rsidR="006A2E1D" w:rsidRPr="00D90028" w:rsidTr="003D0165">
        <w:trPr>
          <w:trHeight w:val="676"/>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性騷擾的後果並沒有像性侵害那麼嚴重，女性不必小題大作，大驚小怪！</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被性騷擾的女性在生理、情緒和人際關係上都會受到影響，甚至影響到女性的工作權，造成極大的壓力和人身安全的恐懼，因此女性有權大聲向騷擾者說「不」！</w:t>
            </w:r>
          </w:p>
        </w:tc>
      </w:tr>
      <w:tr w:rsidR="006A2E1D" w:rsidRPr="00D90028" w:rsidTr="003D0165">
        <w:trPr>
          <w:trHeight w:val="776"/>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「我是看得起你才碰你！」</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這句話暴露了騷擾者的性別歧視。事實上我們並不需要透過騷擾者的</w:t>
            </w:r>
            <w:r w:rsidRPr="00D90028">
              <w:rPr>
                <w:rFonts w:ascii="標楷體" w:eastAsia="標楷體" w:hAnsi="標楷體"/>
                <w:color w:val="000000"/>
                <w:kern w:val="0"/>
              </w:rPr>
              <w:t>“</w:t>
            </w:r>
            <w:r w:rsidRPr="00D90028">
              <w:rPr>
                <w:rFonts w:ascii="標楷體" w:eastAsia="標楷體" w:hAnsi="標楷體" w:cs="新細明體" w:hint="eastAsia"/>
                <w:color w:val="000000"/>
                <w:kern w:val="0"/>
              </w:rPr>
              <w:t>青睞</w:t>
            </w:r>
            <w:r w:rsidRPr="00D90028">
              <w:rPr>
                <w:rFonts w:ascii="標楷體" w:eastAsia="標楷體" w:hAnsi="標楷體"/>
                <w:color w:val="000000"/>
                <w:kern w:val="0"/>
              </w:rPr>
              <w:t>”</w:t>
            </w:r>
            <w:r w:rsidRPr="00D90028">
              <w:rPr>
                <w:rFonts w:ascii="標楷體" w:eastAsia="標楷體" w:hAnsi="標楷體" w:cs="新細明體" w:hint="eastAsia"/>
                <w:color w:val="000000"/>
                <w:kern w:val="0"/>
              </w:rPr>
              <w:t>來肯定自我，而一個人的價值更不只有身體五官而已。</w:t>
            </w:r>
          </w:p>
        </w:tc>
      </w:tr>
      <w:tr w:rsidR="006A2E1D" w:rsidRPr="00D90028" w:rsidTr="003D0165">
        <w:trPr>
          <w:trHeight w:val="40"/>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jc w:val="center"/>
              <w:rPr>
                <w:rFonts w:ascii="標楷體" w:eastAsia="標楷體" w:hAnsi="標楷體"/>
                <w:color w:val="000000"/>
                <w:kern w:val="0"/>
              </w:rPr>
            </w:pPr>
            <w:r w:rsidRPr="00D90028">
              <w:rPr>
                <w:rFonts w:ascii="標楷體" w:eastAsia="標楷體" w:hAnsi="標楷體"/>
                <w:color w:val="000000"/>
                <w:kern w:val="0"/>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性騷擾事件只是個別男女間的衝突。</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6A2E1D" w:rsidRPr="00D90028" w:rsidRDefault="006A2E1D" w:rsidP="003D0165">
            <w:pPr>
              <w:widowControl/>
              <w:spacing w:line="240" w:lineRule="exact"/>
              <w:rPr>
                <w:rFonts w:ascii="標楷體" w:eastAsia="標楷體" w:hAnsi="標楷體" w:cs="新細明體"/>
                <w:color w:val="000000"/>
                <w:kern w:val="0"/>
              </w:rPr>
            </w:pPr>
            <w:r w:rsidRPr="00D90028">
              <w:rPr>
                <w:rFonts w:ascii="標楷體" w:eastAsia="標楷體" w:hAnsi="標楷體" w:cs="新細明體" w:hint="eastAsia"/>
                <w:color w:val="000000"/>
                <w:kern w:val="0"/>
              </w:rPr>
              <w:t>性騷擾事件反映的是父權社會下男女不平等的權力結構。</w:t>
            </w:r>
          </w:p>
        </w:tc>
      </w:tr>
    </w:tbl>
    <w:p w:rsidR="006A2E1D" w:rsidRPr="00F16A39" w:rsidRDefault="006A2E1D" w:rsidP="006A2E1D">
      <w:pPr>
        <w:adjustRightInd w:val="0"/>
        <w:snapToGrid w:val="0"/>
        <w:spacing w:line="280" w:lineRule="exact"/>
        <w:ind w:left="720" w:hangingChars="300" w:hanging="720"/>
        <w:jc w:val="both"/>
      </w:pPr>
    </w:p>
    <w:p w:rsidR="006A2E1D" w:rsidRDefault="006A2E1D" w:rsidP="00BE738A">
      <w:pPr>
        <w:spacing w:line="420" w:lineRule="exact"/>
        <w:jc w:val="both"/>
        <w:rPr>
          <w:rFonts w:ascii="標楷體" w:eastAsia="標楷體" w:hAnsi="標楷體"/>
          <w:sz w:val="28"/>
        </w:rPr>
      </w:pPr>
    </w:p>
    <w:p w:rsidR="00AF2ED8" w:rsidRDefault="00DE7C7E" w:rsidP="00BE738A">
      <w:pPr>
        <w:spacing w:line="420" w:lineRule="exact"/>
        <w:jc w:val="both"/>
        <w:rPr>
          <w:rFonts w:ascii="標楷體" w:eastAsia="標楷體" w:hAnsi="標楷體"/>
          <w:sz w:val="28"/>
        </w:rPr>
      </w:pPr>
      <w:r w:rsidRPr="00DE7C7E">
        <w:rPr>
          <w:noProof/>
        </w:rPr>
        <w:pict>
          <v:shape id="_x0000_s1320" type="#_x0000_t136" style="position:absolute;left:0;text-align:left;margin-left:117.75pt;margin-top:.75pt;width:279.75pt;height:73.5pt;z-index:251802624;mso-position-horizontal-relative:text;mso-position-vertical-relative:text;mso-width-relative:page;mso-height-relative:page" fillcolor="#369" stroked="f">
            <v:shadow on="t" color="#b2b2b2" opacity="52429f" offset="3pt"/>
            <v:textpath style="font-family:&quot;華康閃亮體&quot;;v-text-reverse:t;v-text-kern:t" trim="t" fitpath="t" string="榮譽榜"/>
          </v:shape>
        </w:pict>
      </w:r>
    </w:p>
    <w:p w:rsidR="003F52ED" w:rsidRDefault="003F52ED" w:rsidP="00BE738A">
      <w:pPr>
        <w:spacing w:line="420" w:lineRule="exact"/>
        <w:jc w:val="both"/>
        <w:rPr>
          <w:rFonts w:ascii="標楷體" w:eastAsia="標楷體" w:hAnsi="標楷體"/>
          <w:sz w:val="28"/>
        </w:rPr>
      </w:pPr>
    </w:p>
    <w:p w:rsidR="003F52ED" w:rsidRDefault="003F52ED" w:rsidP="00BE738A">
      <w:pPr>
        <w:spacing w:line="420" w:lineRule="exact"/>
        <w:jc w:val="both"/>
        <w:rPr>
          <w:rFonts w:ascii="標楷體" w:eastAsia="標楷體" w:hAnsi="標楷體"/>
          <w:sz w:val="28"/>
        </w:rPr>
      </w:pPr>
    </w:p>
    <w:p w:rsidR="003F52ED" w:rsidRDefault="003F52ED" w:rsidP="00BE738A">
      <w:pPr>
        <w:spacing w:line="420" w:lineRule="exact"/>
        <w:jc w:val="both"/>
        <w:rPr>
          <w:rFonts w:ascii="標楷體" w:eastAsia="標楷體" w:hAnsi="標楷體"/>
          <w:sz w:val="28"/>
        </w:rPr>
      </w:pPr>
    </w:p>
    <w:p w:rsidR="00C841DE" w:rsidRPr="00BE738A" w:rsidRDefault="00DE7C7E" w:rsidP="00BE738A">
      <w:pPr>
        <w:spacing w:line="420" w:lineRule="exact"/>
        <w:jc w:val="both"/>
        <w:rPr>
          <w:rFonts w:ascii="標楷體" w:eastAsia="標楷體" w:hAnsi="標楷體"/>
          <w:sz w:val="28"/>
        </w:rPr>
      </w:pPr>
      <w:r w:rsidRPr="00DE7C7E">
        <w:rPr>
          <w:rFonts w:ascii="標楷體" w:eastAsia="標楷體" w:hAnsi="標楷體" w:cs="AdobeMingStd-Light"/>
          <w:noProof/>
          <w:sz w:val="28"/>
          <w:szCs w:val="28"/>
        </w:rPr>
        <w:pict>
          <v:group id="_x0000_s1349" style="position:absolute;left:0;text-align:left;margin-left:247.6pt;margin-top:13.45pt;width:4in;height:250.55pt;z-index:251839488" coordorigin="5672,7889" coordsize="5760,5011">
            <v:shapetype id="_x0000_t202" coordsize="21600,21600" o:spt="202" path="m,l,21600r21600,l21600,xe">
              <v:stroke joinstyle="miter"/>
              <v:path gradientshapeok="t" o:connecttype="rect"/>
            </v:shapetype>
            <v:shape id="_x0000_s1290" type="#_x0000_t202" style="position:absolute;left:5672;top:9418;width:5760;height:3482;mso-width-relative:margin;mso-height-relative:margin" o:regroupid="19" filled="f" stroked="f">
              <v:textbox style="mso-next-textbox:#_x0000_s1290">
                <w:txbxContent>
                  <w:tbl>
                    <w:tblPr>
                      <w:tblStyle w:val="ad"/>
                      <w:tblW w:w="0" w:type="auto"/>
                      <w:tblLayout w:type="fixed"/>
                      <w:tblLook w:val="04A0"/>
                    </w:tblPr>
                    <w:tblGrid>
                      <w:gridCol w:w="1025"/>
                      <w:gridCol w:w="1364"/>
                      <w:gridCol w:w="1363"/>
                      <w:gridCol w:w="1364"/>
                    </w:tblGrid>
                    <w:tr w:rsidR="00933D37" w:rsidTr="00C841DE">
                      <w:trPr>
                        <w:trHeight w:val="690"/>
                      </w:trPr>
                      <w:tc>
                        <w:tcPr>
                          <w:tcW w:w="1025" w:type="dxa"/>
                          <w:vAlign w:val="center"/>
                        </w:tcPr>
                        <w:p w:rsidR="00933D37" w:rsidRPr="00A07189" w:rsidRDefault="00933D37" w:rsidP="00727789">
                          <w:pPr>
                            <w:tabs>
                              <w:tab w:val="left" w:pos="6570"/>
                            </w:tabs>
                            <w:jc w:val="center"/>
                            <w:rPr>
                              <w:rFonts w:eastAsia="標楷體"/>
                              <w:b/>
                            </w:rPr>
                          </w:pPr>
                          <w:r w:rsidRPr="00A07189">
                            <w:rPr>
                              <w:rFonts w:eastAsia="標楷體"/>
                              <w:b/>
                            </w:rPr>
                            <w:t>年級</w:t>
                          </w:r>
                        </w:p>
                      </w:tc>
                      <w:tc>
                        <w:tcPr>
                          <w:tcW w:w="1364" w:type="dxa"/>
                          <w:vAlign w:val="center"/>
                        </w:tcPr>
                        <w:p w:rsidR="00933D37" w:rsidRPr="00A07189" w:rsidRDefault="00933D37" w:rsidP="00727789">
                          <w:pPr>
                            <w:tabs>
                              <w:tab w:val="left" w:pos="6570"/>
                            </w:tabs>
                            <w:jc w:val="center"/>
                            <w:rPr>
                              <w:rFonts w:eastAsia="標楷體"/>
                              <w:b/>
                            </w:rPr>
                          </w:pPr>
                          <w:r w:rsidRPr="00A07189">
                            <w:rPr>
                              <w:rFonts w:eastAsia="標楷體"/>
                              <w:b/>
                            </w:rPr>
                            <w:t>第一名</w:t>
                          </w:r>
                        </w:p>
                      </w:tc>
                      <w:tc>
                        <w:tcPr>
                          <w:tcW w:w="1363" w:type="dxa"/>
                          <w:vAlign w:val="center"/>
                        </w:tcPr>
                        <w:p w:rsidR="00933D37" w:rsidRPr="00A07189" w:rsidRDefault="00933D37" w:rsidP="00727789">
                          <w:pPr>
                            <w:tabs>
                              <w:tab w:val="left" w:pos="6570"/>
                            </w:tabs>
                            <w:jc w:val="center"/>
                            <w:rPr>
                              <w:rFonts w:eastAsia="標楷體"/>
                              <w:b/>
                            </w:rPr>
                          </w:pPr>
                          <w:r w:rsidRPr="00A07189">
                            <w:rPr>
                              <w:rFonts w:eastAsia="標楷體"/>
                              <w:b/>
                            </w:rPr>
                            <w:t>第二名</w:t>
                          </w:r>
                        </w:p>
                      </w:tc>
                      <w:tc>
                        <w:tcPr>
                          <w:tcW w:w="1364" w:type="dxa"/>
                          <w:vAlign w:val="center"/>
                        </w:tcPr>
                        <w:p w:rsidR="00933D37" w:rsidRPr="00A07189" w:rsidRDefault="00933D37" w:rsidP="00727789">
                          <w:pPr>
                            <w:tabs>
                              <w:tab w:val="left" w:pos="6570"/>
                            </w:tabs>
                            <w:jc w:val="center"/>
                            <w:rPr>
                              <w:rFonts w:eastAsia="標楷體"/>
                              <w:b/>
                            </w:rPr>
                          </w:pPr>
                          <w:r w:rsidRPr="00A07189">
                            <w:rPr>
                              <w:rFonts w:eastAsia="標楷體"/>
                              <w:b/>
                            </w:rPr>
                            <w:t>第三名</w:t>
                          </w:r>
                        </w:p>
                      </w:tc>
                    </w:tr>
                    <w:tr w:rsidR="00933D37" w:rsidTr="00C841DE">
                      <w:trPr>
                        <w:trHeight w:val="687"/>
                      </w:trPr>
                      <w:tc>
                        <w:tcPr>
                          <w:tcW w:w="1025" w:type="dxa"/>
                          <w:vAlign w:val="center"/>
                        </w:tcPr>
                        <w:p w:rsidR="00933D37" w:rsidRPr="00324F3F" w:rsidRDefault="00933D37" w:rsidP="00727789">
                          <w:pPr>
                            <w:tabs>
                              <w:tab w:val="left" w:pos="6570"/>
                            </w:tabs>
                            <w:jc w:val="center"/>
                            <w:rPr>
                              <w:rFonts w:ascii="標楷體" w:eastAsia="標楷體" w:hAnsi="標楷體"/>
                              <w:b/>
                            </w:rPr>
                          </w:pPr>
                          <w:r w:rsidRPr="00324F3F">
                            <w:rPr>
                              <w:rFonts w:ascii="標楷體" w:eastAsia="標楷體" w:hAnsi="標楷體"/>
                              <w:b/>
                            </w:rPr>
                            <w:t>三年級</w:t>
                          </w:r>
                        </w:p>
                      </w:tc>
                      <w:tc>
                        <w:tcPr>
                          <w:tcW w:w="1364" w:type="dxa"/>
                          <w:vAlign w:val="center"/>
                        </w:tcPr>
                        <w:p w:rsidR="00933D37" w:rsidRPr="00324F3F" w:rsidRDefault="00CF67F7" w:rsidP="00727789">
                          <w:pPr>
                            <w:tabs>
                              <w:tab w:val="left" w:pos="6570"/>
                            </w:tabs>
                            <w:jc w:val="center"/>
                            <w:rPr>
                              <w:rFonts w:ascii="標楷體" w:eastAsia="標楷體" w:hAnsi="標楷體"/>
                              <w:b/>
                            </w:rPr>
                          </w:pPr>
                          <w:r>
                            <w:rPr>
                              <w:rFonts w:ascii="標楷體" w:eastAsia="標楷體" w:hAnsi="標楷體" w:hint="eastAsia"/>
                              <w:b/>
                            </w:rPr>
                            <w:t>306</w:t>
                          </w:r>
                        </w:p>
                      </w:tc>
                      <w:tc>
                        <w:tcPr>
                          <w:tcW w:w="1363" w:type="dxa"/>
                          <w:vAlign w:val="center"/>
                        </w:tcPr>
                        <w:p w:rsidR="00933D37" w:rsidRPr="00324F3F" w:rsidRDefault="00CF67F7" w:rsidP="00727789">
                          <w:pPr>
                            <w:tabs>
                              <w:tab w:val="left" w:pos="6570"/>
                            </w:tabs>
                            <w:jc w:val="center"/>
                            <w:rPr>
                              <w:rFonts w:ascii="標楷體" w:eastAsia="標楷體" w:hAnsi="標楷體"/>
                              <w:b/>
                            </w:rPr>
                          </w:pPr>
                          <w:r>
                            <w:rPr>
                              <w:rFonts w:ascii="標楷體" w:eastAsia="標楷體" w:hAnsi="標楷體" w:hint="eastAsia"/>
                              <w:b/>
                            </w:rPr>
                            <w:t>316</w:t>
                          </w:r>
                        </w:p>
                      </w:tc>
                      <w:tc>
                        <w:tcPr>
                          <w:tcW w:w="1364" w:type="dxa"/>
                          <w:vAlign w:val="center"/>
                        </w:tcPr>
                        <w:p w:rsidR="00933D37" w:rsidRPr="00324F3F" w:rsidRDefault="00CF67F7" w:rsidP="00727789">
                          <w:pPr>
                            <w:tabs>
                              <w:tab w:val="left" w:pos="6570"/>
                            </w:tabs>
                            <w:jc w:val="center"/>
                            <w:rPr>
                              <w:rFonts w:ascii="標楷體" w:eastAsia="標楷體" w:hAnsi="標楷體"/>
                              <w:b/>
                            </w:rPr>
                          </w:pPr>
                          <w:r>
                            <w:rPr>
                              <w:rFonts w:ascii="標楷體" w:eastAsia="標楷體" w:hAnsi="標楷體" w:hint="eastAsia"/>
                              <w:b/>
                            </w:rPr>
                            <w:t>307</w:t>
                          </w:r>
                        </w:p>
                      </w:tc>
                    </w:tr>
                    <w:tr w:rsidR="00933D37" w:rsidTr="00C841DE">
                      <w:trPr>
                        <w:trHeight w:val="838"/>
                      </w:trPr>
                      <w:tc>
                        <w:tcPr>
                          <w:tcW w:w="1025" w:type="dxa"/>
                          <w:vAlign w:val="center"/>
                        </w:tcPr>
                        <w:p w:rsidR="00933D37" w:rsidRPr="00324F3F" w:rsidRDefault="00933D37" w:rsidP="00727789">
                          <w:pPr>
                            <w:tabs>
                              <w:tab w:val="left" w:pos="6570"/>
                            </w:tabs>
                            <w:jc w:val="center"/>
                            <w:rPr>
                              <w:rFonts w:ascii="標楷體" w:eastAsia="標楷體" w:hAnsi="標楷體"/>
                              <w:b/>
                            </w:rPr>
                          </w:pPr>
                          <w:r w:rsidRPr="00324F3F">
                            <w:rPr>
                              <w:rFonts w:ascii="標楷體" w:eastAsia="標楷體" w:hAnsi="標楷體"/>
                              <w:b/>
                            </w:rPr>
                            <w:t>二年級</w:t>
                          </w:r>
                        </w:p>
                      </w:tc>
                      <w:tc>
                        <w:tcPr>
                          <w:tcW w:w="1364" w:type="dxa"/>
                          <w:vAlign w:val="center"/>
                        </w:tcPr>
                        <w:p w:rsidR="00933D37" w:rsidRPr="00324F3F" w:rsidRDefault="00CF67F7" w:rsidP="00727789">
                          <w:pPr>
                            <w:tabs>
                              <w:tab w:val="left" w:pos="6570"/>
                            </w:tabs>
                            <w:jc w:val="center"/>
                            <w:rPr>
                              <w:rFonts w:ascii="標楷體" w:eastAsia="標楷體" w:hAnsi="標楷體"/>
                              <w:b/>
                            </w:rPr>
                          </w:pPr>
                          <w:r>
                            <w:rPr>
                              <w:rFonts w:ascii="標楷體" w:eastAsia="標楷體" w:hAnsi="標楷體" w:hint="eastAsia"/>
                              <w:b/>
                            </w:rPr>
                            <w:t>216</w:t>
                          </w:r>
                        </w:p>
                      </w:tc>
                      <w:tc>
                        <w:tcPr>
                          <w:tcW w:w="1363" w:type="dxa"/>
                          <w:vAlign w:val="center"/>
                        </w:tcPr>
                        <w:p w:rsidR="00933D37" w:rsidRPr="00324F3F" w:rsidRDefault="00CF67F7" w:rsidP="00727789">
                          <w:pPr>
                            <w:tabs>
                              <w:tab w:val="left" w:pos="6570"/>
                            </w:tabs>
                            <w:jc w:val="center"/>
                            <w:rPr>
                              <w:rFonts w:ascii="標楷體" w:eastAsia="標楷體" w:hAnsi="標楷體"/>
                              <w:b/>
                            </w:rPr>
                          </w:pPr>
                          <w:r>
                            <w:rPr>
                              <w:rFonts w:ascii="標楷體" w:eastAsia="標楷體" w:hAnsi="標楷體" w:hint="eastAsia"/>
                              <w:b/>
                            </w:rPr>
                            <w:t>204</w:t>
                          </w:r>
                        </w:p>
                      </w:tc>
                      <w:tc>
                        <w:tcPr>
                          <w:tcW w:w="1364" w:type="dxa"/>
                          <w:vAlign w:val="center"/>
                        </w:tcPr>
                        <w:p w:rsidR="00933D37" w:rsidRPr="00324F3F" w:rsidRDefault="00CF67F7" w:rsidP="00727789">
                          <w:pPr>
                            <w:tabs>
                              <w:tab w:val="left" w:pos="6570"/>
                            </w:tabs>
                            <w:jc w:val="center"/>
                            <w:rPr>
                              <w:rFonts w:ascii="標楷體" w:eastAsia="標楷體" w:hAnsi="標楷體"/>
                              <w:b/>
                            </w:rPr>
                          </w:pPr>
                          <w:r>
                            <w:rPr>
                              <w:rFonts w:ascii="標楷體" w:eastAsia="標楷體" w:hAnsi="標楷體" w:hint="eastAsia"/>
                              <w:b/>
                            </w:rPr>
                            <w:t>212</w:t>
                          </w:r>
                        </w:p>
                      </w:tc>
                    </w:tr>
                    <w:tr w:rsidR="00324F3F" w:rsidTr="00C841DE">
                      <w:trPr>
                        <w:trHeight w:val="806"/>
                      </w:trPr>
                      <w:tc>
                        <w:tcPr>
                          <w:tcW w:w="1025" w:type="dxa"/>
                          <w:vAlign w:val="center"/>
                        </w:tcPr>
                        <w:p w:rsidR="00324F3F" w:rsidRPr="00324F3F" w:rsidRDefault="00324F3F" w:rsidP="00727789">
                          <w:pPr>
                            <w:tabs>
                              <w:tab w:val="left" w:pos="6570"/>
                            </w:tabs>
                            <w:jc w:val="center"/>
                            <w:rPr>
                              <w:rFonts w:ascii="標楷體" w:eastAsia="標楷體" w:hAnsi="標楷體"/>
                              <w:b/>
                            </w:rPr>
                          </w:pPr>
                          <w:r w:rsidRPr="00324F3F">
                            <w:rPr>
                              <w:rFonts w:ascii="標楷體" w:eastAsia="標楷體" w:hAnsi="標楷體"/>
                              <w:b/>
                            </w:rPr>
                            <w:t>一年級</w:t>
                          </w:r>
                        </w:p>
                      </w:tc>
                      <w:tc>
                        <w:tcPr>
                          <w:tcW w:w="1364" w:type="dxa"/>
                          <w:vAlign w:val="center"/>
                        </w:tcPr>
                        <w:p w:rsidR="00324F3F" w:rsidRPr="00324F3F" w:rsidRDefault="00CF67F7" w:rsidP="001417F7">
                          <w:pPr>
                            <w:tabs>
                              <w:tab w:val="left" w:pos="6570"/>
                            </w:tabs>
                            <w:jc w:val="center"/>
                            <w:rPr>
                              <w:rFonts w:ascii="標楷體" w:eastAsia="標楷體" w:hAnsi="標楷體"/>
                              <w:b/>
                            </w:rPr>
                          </w:pPr>
                          <w:r>
                            <w:rPr>
                              <w:rFonts w:ascii="標楷體" w:eastAsia="標楷體" w:hAnsi="標楷體" w:hint="eastAsia"/>
                              <w:b/>
                            </w:rPr>
                            <w:t>117</w:t>
                          </w:r>
                        </w:p>
                      </w:tc>
                      <w:tc>
                        <w:tcPr>
                          <w:tcW w:w="1363" w:type="dxa"/>
                          <w:vAlign w:val="center"/>
                        </w:tcPr>
                        <w:p w:rsidR="00324F3F" w:rsidRPr="00324F3F" w:rsidRDefault="00CF67F7" w:rsidP="001417F7">
                          <w:pPr>
                            <w:tabs>
                              <w:tab w:val="left" w:pos="6570"/>
                            </w:tabs>
                            <w:jc w:val="center"/>
                            <w:rPr>
                              <w:rFonts w:ascii="標楷體" w:eastAsia="標楷體" w:hAnsi="標楷體"/>
                              <w:b/>
                            </w:rPr>
                          </w:pPr>
                          <w:r>
                            <w:rPr>
                              <w:rFonts w:ascii="標楷體" w:eastAsia="標楷體" w:hAnsi="標楷體" w:hint="eastAsia"/>
                              <w:b/>
                            </w:rPr>
                            <w:t>113</w:t>
                          </w:r>
                        </w:p>
                      </w:tc>
                      <w:tc>
                        <w:tcPr>
                          <w:tcW w:w="1364" w:type="dxa"/>
                          <w:vAlign w:val="center"/>
                        </w:tcPr>
                        <w:p w:rsidR="00324F3F" w:rsidRPr="00324F3F" w:rsidRDefault="00CF67F7" w:rsidP="001417F7">
                          <w:pPr>
                            <w:tabs>
                              <w:tab w:val="left" w:pos="6570"/>
                            </w:tabs>
                            <w:jc w:val="center"/>
                            <w:rPr>
                              <w:rFonts w:ascii="標楷體" w:eastAsia="標楷體" w:hAnsi="標楷體"/>
                              <w:b/>
                            </w:rPr>
                          </w:pPr>
                          <w:r>
                            <w:rPr>
                              <w:rFonts w:ascii="標楷體" w:eastAsia="標楷體" w:hAnsi="標楷體" w:hint="eastAsia"/>
                              <w:b/>
                            </w:rPr>
                            <w:t>102</w:t>
                          </w:r>
                        </w:p>
                      </w:tc>
                    </w:tr>
                  </w:tbl>
                  <w:p w:rsidR="00933D37" w:rsidRDefault="00933D37" w:rsidP="00933D37"/>
                </w:txbxContent>
              </v:textbox>
            </v:shape>
            <v:shape id="_x0000_s1348" type="#_x0000_t202" style="position:absolute;left:5807;top:7889;width:4187;height:864;mso-width-percent:400;mso-height-percent:200;mso-width-percent:400;mso-height-percent:200;mso-width-relative:margin;mso-height-relative:margin" filled="f" stroked="f">
              <v:textbox style="mso-fit-shape-to-text:t">
                <w:txbxContent>
                  <w:p w:rsidR="00CF67F7" w:rsidRDefault="00DE7C7E">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89.25pt;height:21.75pt" fillcolor="black">
                          <v:shadow color="#868686"/>
                          <v:textpath style="font-family:&quot;新細明體&quot;;v-text-reverse:t" fitshape="t" trim="t" string="第十三週"/>
                        </v:shape>
                      </w:pict>
                    </w:r>
                  </w:p>
                </w:txbxContent>
              </v:textbox>
            </v:shape>
          </v:group>
        </w:pict>
      </w:r>
    </w:p>
    <w:p w:rsidR="00A07FC6" w:rsidRDefault="00DE7C7E">
      <w:pPr>
        <w:widowControl/>
      </w:pPr>
      <w:r>
        <w:rPr>
          <w:noProof/>
        </w:rPr>
        <w:pict>
          <v:shape id="_x0000_s1286" type="#_x0000_t202" style="position:absolute;margin-left:-5.55pt;margin-top:-7.5pt;width:75.5pt;height:43.2pt;z-index:251786240;mso-wrap-style:none;mso-height-percent:200;mso-height-percent:200;mso-width-relative:margin;mso-height-relative:margin" filled="f" stroked="f">
            <v:textbox style="mso-next-textbox:#_x0000_s1286;mso-fit-shape-to-text:t">
              <w:txbxContent>
                <w:p w:rsidR="00A07FC6" w:rsidRDefault="00DE7C7E">
                  <w:r>
                    <w:pict>
                      <v:shape id="_x0000_i1029" type="#_x0000_t144" style="width:89.25pt;height:21.75pt" fillcolor="black">
                        <v:shadow color="#868686"/>
                        <v:textpath style="font-family:&quot;新細明體&quot;;v-text-reverse:t" fitshape="t" trim="t" string="第十三週"/>
                      </v:shape>
                    </w:pict>
                  </w:r>
                </w:p>
              </w:txbxContent>
            </v:textbox>
          </v:shape>
        </w:pict>
      </w:r>
    </w:p>
    <w:p w:rsidR="00A07FC6" w:rsidRDefault="00DE7C7E">
      <w:pPr>
        <w:widowControl/>
        <w:rPr>
          <w:rFonts w:ascii="標楷體" w:eastAsia="標楷體" w:hAnsi="標楷體"/>
          <w:b/>
        </w:rPr>
      </w:pPr>
      <w:r w:rsidRPr="00DE7C7E">
        <w:rPr>
          <w:noProof/>
        </w:rPr>
        <w:pict>
          <v:shape id="_x0000_s1319" type="#_x0000_t136" style="position:absolute;margin-left:262.5pt;margin-top:12.4pt;width:2in;height:36pt;z-index:251800576;mso-position-horizontal-relative:text;mso-position-vertical-relative:text;mso-width-relative:page;mso-height-relative:page" fillcolor="black [3213]" stroked="f">
            <v:shadow on="t" color="#b2b2b2" opacity="52429f" offset="3pt"/>
            <v:textpath style="font-family:&quot;標楷體&quot;;v-text-reverse:t;v-text-kern:t" trim="t" fitpath="t" string="整潔比賽"/>
          </v:shape>
        </w:pict>
      </w:r>
      <w:r w:rsidRPr="00DE7C7E">
        <w:rPr>
          <w:rFonts w:ascii="標楷體" w:eastAsia="標楷體" w:hAnsi="標楷體"/>
          <w:b/>
        </w:rPr>
        <w:pict>
          <v:shape id="_x0000_i1030" type="#_x0000_t136" style="width:2in;height:36pt" fillcolor="black [3213]" stroked="f">
            <v:shadow on="t" color="#b2b2b2" opacity="52429f" offset="3pt"/>
            <v:textpath style="font-family:&quot;標楷體&quot;;v-text-reverse:t;v-text-kern:t" trim="t" fitpath="t" string="秩序比賽"/>
          </v:shape>
        </w:pict>
      </w:r>
      <w:r w:rsidR="00933D37">
        <w:rPr>
          <w:rFonts w:ascii="標楷體" w:eastAsia="標楷體" w:hAnsi="標楷體" w:hint="eastAsia"/>
          <w:b/>
        </w:rPr>
        <w:t xml:space="preserve">                      </w:t>
      </w:r>
    </w:p>
    <w:tbl>
      <w:tblPr>
        <w:tblStyle w:val="ad"/>
        <w:tblW w:w="0" w:type="auto"/>
        <w:tblInd w:w="98" w:type="dxa"/>
        <w:tblLook w:val="04A0"/>
      </w:tblPr>
      <w:tblGrid>
        <w:gridCol w:w="994"/>
        <w:gridCol w:w="1284"/>
        <w:gridCol w:w="1284"/>
        <w:gridCol w:w="1284"/>
      </w:tblGrid>
      <w:tr w:rsidR="00A07FC6" w:rsidTr="00DC3609">
        <w:trPr>
          <w:trHeight w:val="773"/>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年級</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第一名</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第二名</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第三名</w:t>
            </w:r>
          </w:p>
        </w:tc>
      </w:tr>
      <w:tr w:rsidR="00A07FC6" w:rsidTr="00DC3609">
        <w:trPr>
          <w:trHeight w:val="841"/>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三年級</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301</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305</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320</w:t>
            </w:r>
          </w:p>
        </w:tc>
      </w:tr>
      <w:tr w:rsidR="00A07FC6" w:rsidTr="00DC3609">
        <w:trPr>
          <w:trHeight w:val="732"/>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二年級</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201</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202</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220</w:t>
            </w:r>
          </w:p>
        </w:tc>
      </w:tr>
      <w:tr w:rsidR="00A07FC6" w:rsidTr="00DC3609">
        <w:trPr>
          <w:trHeight w:val="676"/>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一年級</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101</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106</w:t>
            </w:r>
          </w:p>
        </w:tc>
        <w:tc>
          <w:tcPr>
            <w:tcW w:w="1284" w:type="dxa"/>
            <w:vAlign w:val="center"/>
          </w:tcPr>
          <w:p w:rsidR="00A07FC6" w:rsidRPr="00324F3F" w:rsidRDefault="00CF67F7" w:rsidP="00DC3609">
            <w:pPr>
              <w:tabs>
                <w:tab w:val="left" w:pos="6570"/>
              </w:tabs>
              <w:jc w:val="center"/>
              <w:rPr>
                <w:rFonts w:ascii="標楷體" w:eastAsia="標楷體" w:hAnsi="標楷體"/>
                <w:b/>
              </w:rPr>
            </w:pPr>
            <w:r>
              <w:rPr>
                <w:rFonts w:ascii="標楷體" w:eastAsia="標楷體" w:hAnsi="標楷體" w:hint="eastAsia"/>
                <w:b/>
              </w:rPr>
              <w:t>120</w:t>
            </w:r>
          </w:p>
        </w:tc>
      </w:tr>
    </w:tbl>
    <w:p w:rsidR="00B90146" w:rsidRDefault="00B90146" w:rsidP="00B90146">
      <w:pPr>
        <w:widowControl/>
        <w:rPr>
          <w:color w:val="333333"/>
        </w:rPr>
      </w:pPr>
    </w:p>
    <w:p w:rsidR="00B90146" w:rsidRDefault="00B90146" w:rsidP="00B90146">
      <w:pPr>
        <w:widowControl/>
        <w:rPr>
          <w:color w:val="333333"/>
        </w:rPr>
      </w:pPr>
    </w:p>
    <w:p w:rsidR="007D08CA" w:rsidRDefault="007D08CA" w:rsidP="00B90146">
      <w:pPr>
        <w:widowControl/>
        <w:rPr>
          <w:rFonts w:ascii="標楷體" w:eastAsia="標楷體" w:hAnsi="標楷體" w:hint="eastAsia"/>
          <w:color w:val="333333"/>
        </w:rPr>
      </w:pPr>
    </w:p>
    <w:p w:rsidR="007D08CA" w:rsidRPr="007D08CA" w:rsidRDefault="00B90146" w:rsidP="00B90146">
      <w:pPr>
        <w:widowControl/>
        <w:rPr>
          <w:rFonts w:ascii="標楷體" w:eastAsia="標楷體" w:hAnsi="標楷體" w:hint="eastAsia"/>
          <w:b/>
          <w:color w:val="333333"/>
          <w:sz w:val="72"/>
        </w:rPr>
      </w:pPr>
      <w:r w:rsidRPr="007D08CA">
        <w:rPr>
          <w:rFonts w:ascii="標楷體" w:eastAsia="標楷體" w:hAnsi="標楷體" w:hint="eastAsia"/>
          <w:b/>
          <w:noProof/>
          <w:sz w:val="72"/>
        </w:rPr>
        <w:lastRenderedPageBreak/>
        <w:drawing>
          <wp:anchor distT="0" distB="0" distL="114300" distR="114300" simplePos="0" relativeHeight="251840512" behindDoc="0" locked="0" layoutInCell="1" allowOverlap="1">
            <wp:simplePos x="0" y="0"/>
            <wp:positionH relativeFrom="column">
              <wp:posOffset>19050</wp:posOffset>
            </wp:positionH>
            <wp:positionV relativeFrom="paragraph">
              <wp:posOffset>78105</wp:posOffset>
            </wp:positionV>
            <wp:extent cx="1524000" cy="1314450"/>
            <wp:effectExtent l="19050" t="0" r="0" b="0"/>
            <wp:wrapSquare wrapText="bothSides"/>
            <wp:docPr id="2" name="圖片 1" descr="g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t.jpg"/>
                    <pic:cNvPicPr/>
                  </pic:nvPicPr>
                  <pic:blipFill>
                    <a:blip r:embed="rId10"/>
                    <a:srcRect b="13750"/>
                    <a:stretch>
                      <a:fillRect/>
                    </a:stretch>
                  </pic:blipFill>
                  <pic:spPr>
                    <a:xfrm>
                      <a:off x="0" y="0"/>
                      <a:ext cx="1524000" cy="1314450"/>
                    </a:xfrm>
                    <a:prstGeom prst="rect">
                      <a:avLst/>
                    </a:prstGeom>
                  </pic:spPr>
                </pic:pic>
              </a:graphicData>
            </a:graphic>
          </wp:anchor>
        </w:drawing>
      </w:r>
      <w:r w:rsidR="007D08CA" w:rsidRPr="007D08CA">
        <w:rPr>
          <w:rFonts w:ascii="標楷體" w:eastAsia="標楷體" w:hAnsi="標楷體" w:hint="eastAsia"/>
          <w:b/>
          <w:color w:val="333333"/>
          <w:sz w:val="72"/>
        </w:rPr>
        <w:t>全民財經檢定考試資訊</w:t>
      </w:r>
    </w:p>
    <w:p w:rsidR="007D08CA" w:rsidRDefault="00694594" w:rsidP="00B90146">
      <w:pPr>
        <w:widowControl/>
        <w:rPr>
          <w:rFonts w:ascii="標楷體" w:eastAsia="標楷體" w:hAnsi="標楷體" w:hint="eastAsia"/>
          <w:color w:val="333333"/>
          <w:sz w:val="28"/>
        </w:rPr>
      </w:pPr>
      <w:r w:rsidRPr="007D08CA">
        <w:rPr>
          <w:rFonts w:ascii="標楷體" w:eastAsia="標楷體" w:hAnsi="標楷體" w:hint="eastAsia"/>
          <w:color w:val="333333"/>
          <w:sz w:val="28"/>
        </w:rPr>
        <w:t>全民財經檢定2013秋季會考，將於11月30日上午10:00於武陵高中舉行，詳細考場資訊請見全民財經檢定官方網站</w:t>
      </w:r>
      <w:r w:rsidR="007D08CA">
        <w:rPr>
          <w:rFonts w:ascii="標楷體" w:eastAsia="標楷體" w:hAnsi="標楷體" w:hint="eastAsia"/>
          <w:color w:val="333333"/>
          <w:sz w:val="28"/>
        </w:rPr>
        <w:t xml:space="preserve"> </w:t>
      </w:r>
    </w:p>
    <w:p w:rsidR="00694594" w:rsidRPr="007D08CA" w:rsidRDefault="007D08CA" w:rsidP="00B90146">
      <w:pPr>
        <w:widowControl/>
        <w:rPr>
          <w:rFonts w:ascii="標楷體" w:eastAsia="標楷體" w:hAnsi="標楷體"/>
          <w:b/>
          <w:sz w:val="28"/>
        </w:rPr>
      </w:pPr>
      <w:r>
        <w:rPr>
          <w:rFonts w:ascii="標楷體" w:eastAsia="標楷體" w:hAnsi="標楷體" w:hint="eastAsia"/>
          <w:color w:val="333333"/>
          <w:sz w:val="28"/>
        </w:rPr>
        <w:t xml:space="preserve">                  </w:t>
      </w:r>
      <w:r w:rsidR="00694594" w:rsidRPr="007D08CA">
        <w:rPr>
          <w:rFonts w:ascii="標楷體" w:eastAsia="標楷體" w:hAnsi="標楷體" w:hint="eastAsia"/>
          <w:color w:val="333333"/>
          <w:sz w:val="28"/>
        </w:rPr>
        <w:t>（geft.edn.udn.com）首頁「重要公告」下各考場資訊。</w:t>
      </w:r>
    </w:p>
    <w:p w:rsidR="00694594" w:rsidRPr="007D08CA" w:rsidRDefault="007D08CA" w:rsidP="00694594">
      <w:pPr>
        <w:pStyle w:val="Web"/>
        <w:spacing w:before="150" w:beforeAutospacing="0" w:after="150" w:afterAutospacing="0" w:line="383" w:lineRule="atLeast"/>
        <w:rPr>
          <w:rFonts w:ascii="標楷體" w:eastAsia="標楷體" w:hAnsi="標楷體"/>
          <w:color w:val="333333"/>
          <w:szCs w:val="23"/>
        </w:rPr>
      </w:pPr>
      <w:r>
        <w:rPr>
          <w:rFonts w:ascii="標楷體" w:eastAsia="標楷體" w:hAnsi="標楷體" w:hint="eastAsia"/>
          <w:color w:val="333333"/>
          <w:sz w:val="28"/>
        </w:rPr>
        <w:t>＊</w:t>
      </w:r>
      <w:r w:rsidR="00694594" w:rsidRPr="007D08CA">
        <w:rPr>
          <w:rFonts w:ascii="標楷體" w:eastAsia="標楷體" w:hAnsi="標楷體" w:hint="eastAsia"/>
          <w:color w:val="333333"/>
          <w:sz w:val="28"/>
        </w:rPr>
        <w:t>檢定當日請攜帶有效身分證件（中華民國身分證、附照片之健保卡、駕照、有效期限內之護照、居留證擇一即可）、檢定通知書（准考證）、２Ｂ鉛筆、橡皮擦等文具應試。應試時手機請關機，其他私人物品請依循監考人員指示放置。</w:t>
      </w:r>
    </w:p>
    <w:p w:rsidR="00694594" w:rsidRPr="007D08CA" w:rsidRDefault="007D08CA" w:rsidP="00694594">
      <w:pPr>
        <w:pStyle w:val="Web"/>
        <w:spacing w:before="150" w:beforeAutospacing="0" w:after="150" w:afterAutospacing="0" w:line="383" w:lineRule="atLeast"/>
        <w:rPr>
          <w:rFonts w:ascii="標楷體" w:eastAsia="標楷體" w:hAnsi="標楷體"/>
          <w:color w:val="333333"/>
          <w:szCs w:val="23"/>
        </w:rPr>
      </w:pPr>
      <w:r>
        <w:rPr>
          <w:rFonts w:ascii="標楷體" w:eastAsia="標楷體" w:hAnsi="標楷體" w:hint="eastAsia"/>
          <w:color w:val="333333"/>
          <w:sz w:val="28"/>
        </w:rPr>
        <w:t>＊</w:t>
      </w:r>
      <w:r w:rsidR="00694594" w:rsidRPr="007D08CA">
        <w:rPr>
          <w:rFonts w:ascii="標楷體" w:eastAsia="標楷體" w:hAnsi="標楷體" w:hint="eastAsia"/>
          <w:color w:val="333333"/>
          <w:sz w:val="28"/>
        </w:rPr>
        <w:t>上午10:00正式開始檢定；遲到考生須聽從試務人員引導盡速入坐。上午10:15分後不得再進入試場，未即時入場之考生視同棄權。</w:t>
      </w:r>
    </w:p>
    <w:p w:rsidR="00694594" w:rsidRPr="007D08CA" w:rsidRDefault="007D08CA" w:rsidP="00694594">
      <w:pPr>
        <w:pStyle w:val="Web"/>
        <w:spacing w:before="150" w:beforeAutospacing="0" w:after="150" w:afterAutospacing="0" w:line="383" w:lineRule="atLeast"/>
        <w:rPr>
          <w:rFonts w:ascii="標楷體" w:eastAsia="標楷體" w:hAnsi="標楷體"/>
          <w:color w:val="333333"/>
          <w:szCs w:val="23"/>
        </w:rPr>
      </w:pPr>
      <w:r>
        <w:rPr>
          <w:rFonts w:ascii="標楷體" w:eastAsia="標楷體" w:hAnsi="標楷體" w:hint="eastAsia"/>
          <w:color w:val="333333"/>
          <w:sz w:val="28"/>
        </w:rPr>
        <w:t>＊</w:t>
      </w:r>
      <w:r w:rsidR="00694594" w:rsidRPr="007D08CA">
        <w:rPr>
          <w:rFonts w:ascii="標楷體" w:eastAsia="標楷體" w:hAnsi="標楷體" w:hint="eastAsia"/>
          <w:color w:val="333333"/>
          <w:sz w:val="28"/>
        </w:rPr>
        <w:t>上午11:00開放已作答完畢考生提前離場；上午11:30檢定結束。</w:t>
      </w:r>
    </w:p>
    <w:p w:rsidR="00694594" w:rsidRPr="007D08CA" w:rsidRDefault="007D08CA" w:rsidP="00694594">
      <w:pPr>
        <w:pStyle w:val="Web"/>
        <w:spacing w:before="150" w:beforeAutospacing="0" w:after="150" w:afterAutospacing="0" w:line="383" w:lineRule="atLeast"/>
        <w:rPr>
          <w:rFonts w:ascii="標楷體" w:eastAsia="標楷體" w:hAnsi="標楷體"/>
          <w:color w:val="333333"/>
          <w:szCs w:val="23"/>
        </w:rPr>
      </w:pPr>
      <w:r>
        <w:rPr>
          <w:rFonts w:ascii="標楷體" w:eastAsia="標楷體" w:hAnsi="標楷體" w:hint="eastAsia"/>
          <w:color w:val="333333"/>
          <w:sz w:val="28"/>
        </w:rPr>
        <w:t>＊</w:t>
      </w:r>
      <w:r w:rsidR="00694594" w:rsidRPr="007D08CA">
        <w:rPr>
          <w:rFonts w:ascii="標楷體" w:eastAsia="標楷體" w:hAnsi="標楷體" w:hint="eastAsia"/>
          <w:color w:val="333333"/>
          <w:sz w:val="28"/>
        </w:rPr>
        <w:t>未攜帶應試通知之考生，請於檢定開始前，至考區試務中心辦理補發，試務中心位置將於各考區明顯位置公告。欲辦理補發之考生，請提早至試務中心辦理，避免影響權益。</w:t>
      </w:r>
    </w:p>
    <w:p w:rsidR="007956B7" w:rsidRPr="007D08CA" w:rsidRDefault="007D08CA" w:rsidP="007D08CA">
      <w:pPr>
        <w:pStyle w:val="style2"/>
        <w:spacing w:before="150" w:beforeAutospacing="0" w:after="150" w:afterAutospacing="0"/>
        <w:rPr>
          <w:rFonts w:ascii="標楷體" w:eastAsia="標楷體" w:hAnsi="標楷體" w:cs="Arial"/>
          <w:color w:val="FF0000"/>
          <w:sz w:val="28"/>
        </w:rPr>
      </w:pPr>
      <w:r>
        <w:rPr>
          <w:rFonts w:ascii="標楷體" w:eastAsia="標楷體" w:hAnsi="標楷體" w:cs="Arial" w:hint="eastAsia"/>
          <w:color w:val="222222"/>
          <w:sz w:val="28"/>
        </w:rPr>
        <w:t>＊</w:t>
      </w:r>
      <w:r w:rsidR="00694594" w:rsidRPr="007D08CA">
        <w:rPr>
          <w:rFonts w:ascii="標楷體" w:eastAsia="標楷體" w:hAnsi="標楷體" w:cs="Arial" w:hint="eastAsia"/>
          <w:color w:val="222222"/>
          <w:sz w:val="28"/>
        </w:rPr>
        <w:t>根據試場規則，</w:t>
      </w:r>
      <w:r w:rsidR="00694594" w:rsidRPr="007D08CA">
        <w:rPr>
          <w:rStyle w:val="style1"/>
          <w:rFonts w:ascii="標楷體" w:eastAsia="標楷體" w:hAnsi="標楷體" w:cs="Arial" w:hint="eastAsia"/>
          <w:color w:val="FF0000"/>
          <w:sz w:val="28"/>
        </w:rPr>
        <w:t>若無「檢定通知書」或「有效身分證件」者，不得入場應試，請您務必於考前確認已下載並列印檢定通知單</w:t>
      </w:r>
      <w:r w:rsidR="00694594" w:rsidRPr="007D08CA">
        <w:rPr>
          <w:rFonts w:ascii="標楷體" w:eastAsia="標楷體" w:hAnsi="標楷體" w:cs="Arial" w:hint="eastAsia"/>
          <w:color w:val="222222"/>
          <w:sz w:val="28"/>
        </w:rPr>
        <w:t>，「檢定通知單」於2013年11月11日起至</w:t>
      </w:r>
      <w:r w:rsidR="00694594" w:rsidRPr="007D08CA">
        <w:rPr>
          <w:rFonts w:ascii="標楷體" w:eastAsia="標楷體" w:hAnsi="標楷體" w:cs="Arial" w:hint="eastAsia"/>
          <w:color w:val="FF0000"/>
          <w:sz w:val="28"/>
        </w:rPr>
        <w:t>11月29日</w:t>
      </w:r>
      <w:r w:rsidR="00694594" w:rsidRPr="007D08CA">
        <w:rPr>
          <w:rFonts w:ascii="標楷體" w:eastAsia="標楷體" w:hAnsi="標楷體" w:cs="Arial" w:hint="eastAsia"/>
          <w:color w:val="222222"/>
          <w:sz w:val="28"/>
        </w:rPr>
        <w:t>止開放下載及列印。</w:t>
      </w:r>
      <w:r w:rsidR="006A2E1D" w:rsidRPr="007D08CA">
        <w:rPr>
          <w:rFonts w:ascii="標楷體" w:eastAsia="標楷體" w:hAnsi="標楷體" w:cs="Arial" w:hint="eastAsia"/>
          <w:color w:val="FF0000"/>
          <w:sz w:val="28"/>
        </w:rPr>
        <w:t>若您無法列印，或考試時未攜帶本通知，請於考試當日，提早至所在試場之試務中心辦理補發，避免影響您應考之權益。</w:t>
      </w:r>
    </w:p>
    <w:sectPr w:rsidR="007956B7" w:rsidRPr="007D08CA" w:rsidSect="00825016">
      <w:footerReference w:type="default" r:id="rId11"/>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DE7C7E" w:rsidP="00CB337D">
        <w:pPr>
          <w:pStyle w:val="a5"/>
          <w:jc w:val="center"/>
        </w:pPr>
        <w:fldSimple w:instr=" PAGE   \* MERGEFORMAT ">
          <w:r w:rsidR="007D08CA" w:rsidRPr="007D08CA">
            <w:rPr>
              <w:noProof/>
              <w:lang w:val="zh-TW"/>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F70"/>
    <w:multiLevelType w:val="hybridMultilevel"/>
    <w:tmpl w:val="9052199E"/>
    <w:lvl w:ilvl="0" w:tplc="6F082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EF2928"/>
    <w:multiLevelType w:val="hybridMultilevel"/>
    <w:tmpl w:val="E7EE2842"/>
    <w:lvl w:ilvl="0" w:tplc="64BE3D36">
      <w:start w:val="1"/>
      <w:numFmt w:val="decimalEnclosedCircl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B2268B"/>
    <w:multiLevelType w:val="hybridMultilevel"/>
    <w:tmpl w:val="570013FA"/>
    <w:lvl w:ilvl="0" w:tplc="D620173A">
      <w:start w:val="1"/>
      <w:numFmt w:val="decimal"/>
      <w:lvlText w:val="%1."/>
      <w:lvlJc w:val="left"/>
      <w:pPr>
        <w:ind w:left="360" w:hanging="360"/>
      </w:pPr>
      <w:rPr>
        <w:rFonts w:cs="微軟正黑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DE5FEF"/>
    <w:multiLevelType w:val="hybridMultilevel"/>
    <w:tmpl w:val="5422FB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944E2A"/>
    <w:multiLevelType w:val="hybridMultilevel"/>
    <w:tmpl w:val="20C463CE"/>
    <w:lvl w:ilvl="0" w:tplc="E3D28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0F60E5"/>
    <w:multiLevelType w:val="hybridMultilevel"/>
    <w:tmpl w:val="184EB728"/>
    <w:lvl w:ilvl="0" w:tplc="0B180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14325C"/>
    <w:multiLevelType w:val="hybridMultilevel"/>
    <w:tmpl w:val="4A38A0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7D70D59"/>
    <w:multiLevelType w:val="hybridMultilevel"/>
    <w:tmpl w:val="717406AA"/>
    <w:lvl w:ilvl="0" w:tplc="64BE3D36">
      <w:start w:val="1"/>
      <w:numFmt w:val="decimalEnclosedCircle"/>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AEA0CD9"/>
    <w:multiLevelType w:val="hybridMultilevel"/>
    <w:tmpl w:val="42EA793E"/>
    <w:lvl w:ilvl="0" w:tplc="64BE3D36">
      <w:start w:val="1"/>
      <w:numFmt w:val="decimalEnclosedCircl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AD60FE"/>
    <w:multiLevelType w:val="hybridMultilevel"/>
    <w:tmpl w:val="60924046"/>
    <w:lvl w:ilvl="0" w:tplc="6A164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1"/>
  </w:num>
  <w:num w:numId="3">
    <w:abstractNumId w:val="16"/>
  </w:num>
  <w:num w:numId="4">
    <w:abstractNumId w:val="24"/>
  </w:num>
  <w:num w:numId="5">
    <w:abstractNumId w:val="10"/>
  </w:num>
  <w:num w:numId="6">
    <w:abstractNumId w:val="1"/>
  </w:num>
  <w:num w:numId="7">
    <w:abstractNumId w:val="11"/>
  </w:num>
  <w:num w:numId="8">
    <w:abstractNumId w:val="9"/>
  </w:num>
  <w:num w:numId="9">
    <w:abstractNumId w:val="25"/>
  </w:num>
  <w:num w:numId="10">
    <w:abstractNumId w:val="12"/>
  </w:num>
  <w:num w:numId="11">
    <w:abstractNumId w:val="17"/>
  </w:num>
  <w:num w:numId="12">
    <w:abstractNumId w:val="23"/>
  </w:num>
  <w:num w:numId="13">
    <w:abstractNumId w:val="6"/>
  </w:num>
  <w:num w:numId="14">
    <w:abstractNumId w:val="3"/>
  </w:num>
  <w:num w:numId="15">
    <w:abstractNumId w:val="13"/>
  </w:num>
  <w:num w:numId="16">
    <w:abstractNumId w:val="15"/>
  </w:num>
  <w:num w:numId="17">
    <w:abstractNumId w:val="22"/>
  </w:num>
  <w:num w:numId="18">
    <w:abstractNumId w:val="7"/>
  </w:num>
  <w:num w:numId="19">
    <w:abstractNumId w:val="14"/>
  </w:num>
  <w:num w:numId="20">
    <w:abstractNumId w:val="0"/>
  </w:num>
  <w:num w:numId="21">
    <w:abstractNumId w:val="4"/>
  </w:num>
  <w:num w:numId="22">
    <w:abstractNumId w:val="5"/>
  </w:num>
  <w:num w:numId="23">
    <w:abstractNumId w:val="18"/>
  </w:num>
  <w:num w:numId="24">
    <w:abstractNumId w:val="19"/>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61">
      <o:colormru v:ext="edit" colors="#ff9"/>
      <o:colormenu v:ext="edit" fillcolor="none [3213]"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0DB"/>
    <w:rsid w:val="00025550"/>
    <w:rsid w:val="00030F38"/>
    <w:rsid w:val="00031BD3"/>
    <w:rsid w:val="000347E7"/>
    <w:rsid w:val="00037861"/>
    <w:rsid w:val="00063BBC"/>
    <w:rsid w:val="000724D7"/>
    <w:rsid w:val="00073413"/>
    <w:rsid w:val="00073A6B"/>
    <w:rsid w:val="00080A81"/>
    <w:rsid w:val="000853E9"/>
    <w:rsid w:val="00092B5D"/>
    <w:rsid w:val="000A78E5"/>
    <w:rsid w:val="000A7B89"/>
    <w:rsid w:val="000D37F8"/>
    <w:rsid w:val="000D5F97"/>
    <w:rsid w:val="000E2D12"/>
    <w:rsid w:val="000F0B64"/>
    <w:rsid w:val="001001D7"/>
    <w:rsid w:val="00100A0D"/>
    <w:rsid w:val="00101076"/>
    <w:rsid w:val="001026F5"/>
    <w:rsid w:val="00102BF7"/>
    <w:rsid w:val="00113A73"/>
    <w:rsid w:val="001208E4"/>
    <w:rsid w:val="00130D3A"/>
    <w:rsid w:val="00134CE7"/>
    <w:rsid w:val="00135CEB"/>
    <w:rsid w:val="0013663C"/>
    <w:rsid w:val="00137BF8"/>
    <w:rsid w:val="00142F50"/>
    <w:rsid w:val="001611ED"/>
    <w:rsid w:val="00164D86"/>
    <w:rsid w:val="0016577E"/>
    <w:rsid w:val="00166EC7"/>
    <w:rsid w:val="0016761B"/>
    <w:rsid w:val="00177C48"/>
    <w:rsid w:val="00182B1F"/>
    <w:rsid w:val="0018438E"/>
    <w:rsid w:val="00187F52"/>
    <w:rsid w:val="001967DE"/>
    <w:rsid w:val="001A3496"/>
    <w:rsid w:val="001C1F7E"/>
    <w:rsid w:val="001D305E"/>
    <w:rsid w:val="001D76F8"/>
    <w:rsid w:val="001E6297"/>
    <w:rsid w:val="00211464"/>
    <w:rsid w:val="00220888"/>
    <w:rsid w:val="0022406F"/>
    <w:rsid w:val="0023270B"/>
    <w:rsid w:val="00242AE6"/>
    <w:rsid w:val="00247C78"/>
    <w:rsid w:val="00251144"/>
    <w:rsid w:val="00252523"/>
    <w:rsid w:val="00254CF5"/>
    <w:rsid w:val="002603BC"/>
    <w:rsid w:val="002767C3"/>
    <w:rsid w:val="00283E8C"/>
    <w:rsid w:val="0028688C"/>
    <w:rsid w:val="002921FA"/>
    <w:rsid w:val="0029664A"/>
    <w:rsid w:val="00297E1F"/>
    <w:rsid w:val="002A494A"/>
    <w:rsid w:val="002D6468"/>
    <w:rsid w:val="002D661E"/>
    <w:rsid w:val="002E0258"/>
    <w:rsid w:val="002E3E14"/>
    <w:rsid w:val="0030022E"/>
    <w:rsid w:val="00306642"/>
    <w:rsid w:val="003067A6"/>
    <w:rsid w:val="003239C5"/>
    <w:rsid w:val="00324F3F"/>
    <w:rsid w:val="003327DD"/>
    <w:rsid w:val="0033351C"/>
    <w:rsid w:val="003429A6"/>
    <w:rsid w:val="0035092A"/>
    <w:rsid w:val="00383D39"/>
    <w:rsid w:val="00390515"/>
    <w:rsid w:val="00393ED8"/>
    <w:rsid w:val="00397BC3"/>
    <w:rsid w:val="003A45B5"/>
    <w:rsid w:val="003A5CCA"/>
    <w:rsid w:val="003B57EC"/>
    <w:rsid w:val="003C3EF1"/>
    <w:rsid w:val="003D1783"/>
    <w:rsid w:val="003D4303"/>
    <w:rsid w:val="003E19BD"/>
    <w:rsid w:val="003E1FC8"/>
    <w:rsid w:val="003E78B5"/>
    <w:rsid w:val="003F3859"/>
    <w:rsid w:val="003F52ED"/>
    <w:rsid w:val="00405D38"/>
    <w:rsid w:val="004079D6"/>
    <w:rsid w:val="004108E5"/>
    <w:rsid w:val="00415AAF"/>
    <w:rsid w:val="0041644A"/>
    <w:rsid w:val="0043131A"/>
    <w:rsid w:val="004364DB"/>
    <w:rsid w:val="0044708D"/>
    <w:rsid w:val="00451A0E"/>
    <w:rsid w:val="00455A8D"/>
    <w:rsid w:val="00456CAD"/>
    <w:rsid w:val="00465351"/>
    <w:rsid w:val="00466D86"/>
    <w:rsid w:val="00470AF8"/>
    <w:rsid w:val="0048640E"/>
    <w:rsid w:val="00491032"/>
    <w:rsid w:val="004A617E"/>
    <w:rsid w:val="004C2FB9"/>
    <w:rsid w:val="004C50EE"/>
    <w:rsid w:val="004D3EE6"/>
    <w:rsid w:val="004D4A6D"/>
    <w:rsid w:val="004D55B2"/>
    <w:rsid w:val="004D7F80"/>
    <w:rsid w:val="004E4CA0"/>
    <w:rsid w:val="004E7F60"/>
    <w:rsid w:val="004F2E28"/>
    <w:rsid w:val="004F6C4A"/>
    <w:rsid w:val="00503E81"/>
    <w:rsid w:val="00505500"/>
    <w:rsid w:val="00511E7E"/>
    <w:rsid w:val="00517F17"/>
    <w:rsid w:val="00527325"/>
    <w:rsid w:val="00542AAE"/>
    <w:rsid w:val="00546AF6"/>
    <w:rsid w:val="00561E6A"/>
    <w:rsid w:val="00562D4D"/>
    <w:rsid w:val="00576AE4"/>
    <w:rsid w:val="0058668B"/>
    <w:rsid w:val="005A1327"/>
    <w:rsid w:val="005A6FAD"/>
    <w:rsid w:val="005B6624"/>
    <w:rsid w:val="005B6F34"/>
    <w:rsid w:val="005C4275"/>
    <w:rsid w:val="005C6084"/>
    <w:rsid w:val="005E1A5E"/>
    <w:rsid w:val="005E3E4F"/>
    <w:rsid w:val="005F2A1D"/>
    <w:rsid w:val="00603886"/>
    <w:rsid w:val="00612394"/>
    <w:rsid w:val="00615560"/>
    <w:rsid w:val="0062062F"/>
    <w:rsid w:val="00621868"/>
    <w:rsid w:val="0063248C"/>
    <w:rsid w:val="006450F8"/>
    <w:rsid w:val="006555A2"/>
    <w:rsid w:val="00662523"/>
    <w:rsid w:val="006821DD"/>
    <w:rsid w:val="006861A6"/>
    <w:rsid w:val="00686F59"/>
    <w:rsid w:val="00687482"/>
    <w:rsid w:val="006878A8"/>
    <w:rsid w:val="00694594"/>
    <w:rsid w:val="006A2E1D"/>
    <w:rsid w:val="006A4469"/>
    <w:rsid w:val="006E06C7"/>
    <w:rsid w:val="006F2278"/>
    <w:rsid w:val="00700FE6"/>
    <w:rsid w:val="0070250E"/>
    <w:rsid w:val="0070643E"/>
    <w:rsid w:val="00720C06"/>
    <w:rsid w:val="00721ACD"/>
    <w:rsid w:val="0072253C"/>
    <w:rsid w:val="00722B08"/>
    <w:rsid w:val="0073183C"/>
    <w:rsid w:val="00732787"/>
    <w:rsid w:val="00741754"/>
    <w:rsid w:val="007543B9"/>
    <w:rsid w:val="007565CF"/>
    <w:rsid w:val="00764087"/>
    <w:rsid w:val="00773D3B"/>
    <w:rsid w:val="00793019"/>
    <w:rsid w:val="00795433"/>
    <w:rsid w:val="007956B7"/>
    <w:rsid w:val="00797F4C"/>
    <w:rsid w:val="007A7035"/>
    <w:rsid w:val="007C2BB3"/>
    <w:rsid w:val="007C5019"/>
    <w:rsid w:val="007D08CA"/>
    <w:rsid w:val="007D213A"/>
    <w:rsid w:val="007E386B"/>
    <w:rsid w:val="007F144E"/>
    <w:rsid w:val="007F25C1"/>
    <w:rsid w:val="008002A2"/>
    <w:rsid w:val="008064E8"/>
    <w:rsid w:val="00825016"/>
    <w:rsid w:val="008526C8"/>
    <w:rsid w:val="0087056F"/>
    <w:rsid w:val="00874064"/>
    <w:rsid w:val="00884CDB"/>
    <w:rsid w:val="0089061A"/>
    <w:rsid w:val="008928C6"/>
    <w:rsid w:val="008B0D09"/>
    <w:rsid w:val="008F2869"/>
    <w:rsid w:val="008F53F0"/>
    <w:rsid w:val="008F6B05"/>
    <w:rsid w:val="00903455"/>
    <w:rsid w:val="00911001"/>
    <w:rsid w:val="00916439"/>
    <w:rsid w:val="00932FAC"/>
    <w:rsid w:val="00933D37"/>
    <w:rsid w:val="00935247"/>
    <w:rsid w:val="00935FBD"/>
    <w:rsid w:val="00940A55"/>
    <w:rsid w:val="00941FB2"/>
    <w:rsid w:val="009542A6"/>
    <w:rsid w:val="00960582"/>
    <w:rsid w:val="00962AA7"/>
    <w:rsid w:val="00975682"/>
    <w:rsid w:val="009771FC"/>
    <w:rsid w:val="00986238"/>
    <w:rsid w:val="009A40BA"/>
    <w:rsid w:val="009A66A7"/>
    <w:rsid w:val="009B05C5"/>
    <w:rsid w:val="009B665B"/>
    <w:rsid w:val="009B67A6"/>
    <w:rsid w:val="009D01AE"/>
    <w:rsid w:val="009D2709"/>
    <w:rsid w:val="009D48A9"/>
    <w:rsid w:val="009E0366"/>
    <w:rsid w:val="009E741D"/>
    <w:rsid w:val="00A06ED8"/>
    <w:rsid w:val="00A07189"/>
    <w:rsid w:val="00A07FC6"/>
    <w:rsid w:val="00A1792A"/>
    <w:rsid w:val="00A21648"/>
    <w:rsid w:val="00A23724"/>
    <w:rsid w:val="00A26769"/>
    <w:rsid w:val="00A30286"/>
    <w:rsid w:val="00A36D84"/>
    <w:rsid w:val="00A44541"/>
    <w:rsid w:val="00A53EBC"/>
    <w:rsid w:val="00A56327"/>
    <w:rsid w:val="00A601C6"/>
    <w:rsid w:val="00A7752B"/>
    <w:rsid w:val="00A90F72"/>
    <w:rsid w:val="00A91EC5"/>
    <w:rsid w:val="00A928C3"/>
    <w:rsid w:val="00A93E47"/>
    <w:rsid w:val="00A97E1B"/>
    <w:rsid w:val="00AA2A5A"/>
    <w:rsid w:val="00AD3DD5"/>
    <w:rsid w:val="00AD4F50"/>
    <w:rsid w:val="00AD56C0"/>
    <w:rsid w:val="00AF2ED8"/>
    <w:rsid w:val="00B0107A"/>
    <w:rsid w:val="00B034FE"/>
    <w:rsid w:val="00B10DC9"/>
    <w:rsid w:val="00B26FA6"/>
    <w:rsid w:val="00B3770C"/>
    <w:rsid w:val="00B4275F"/>
    <w:rsid w:val="00B45CA5"/>
    <w:rsid w:val="00B51149"/>
    <w:rsid w:val="00B53C5D"/>
    <w:rsid w:val="00B663F0"/>
    <w:rsid w:val="00B76179"/>
    <w:rsid w:val="00B76760"/>
    <w:rsid w:val="00B8053C"/>
    <w:rsid w:val="00B80912"/>
    <w:rsid w:val="00B8371E"/>
    <w:rsid w:val="00B90146"/>
    <w:rsid w:val="00BA7A07"/>
    <w:rsid w:val="00BB4040"/>
    <w:rsid w:val="00BB5AB0"/>
    <w:rsid w:val="00BE738A"/>
    <w:rsid w:val="00C0038D"/>
    <w:rsid w:val="00C231CD"/>
    <w:rsid w:val="00C2527E"/>
    <w:rsid w:val="00C34183"/>
    <w:rsid w:val="00C459B5"/>
    <w:rsid w:val="00C45DE5"/>
    <w:rsid w:val="00C466EA"/>
    <w:rsid w:val="00C5653B"/>
    <w:rsid w:val="00C61361"/>
    <w:rsid w:val="00C63CD4"/>
    <w:rsid w:val="00C65BA2"/>
    <w:rsid w:val="00C75BDE"/>
    <w:rsid w:val="00C841DE"/>
    <w:rsid w:val="00CA09FC"/>
    <w:rsid w:val="00CA6FE7"/>
    <w:rsid w:val="00CB0402"/>
    <w:rsid w:val="00CB0D3E"/>
    <w:rsid w:val="00CB337D"/>
    <w:rsid w:val="00CC506C"/>
    <w:rsid w:val="00CC7453"/>
    <w:rsid w:val="00CF01E7"/>
    <w:rsid w:val="00CF2F00"/>
    <w:rsid w:val="00CF67F7"/>
    <w:rsid w:val="00D108B1"/>
    <w:rsid w:val="00D1597E"/>
    <w:rsid w:val="00D25F51"/>
    <w:rsid w:val="00D3143D"/>
    <w:rsid w:val="00D33423"/>
    <w:rsid w:val="00D40E31"/>
    <w:rsid w:val="00D44767"/>
    <w:rsid w:val="00D60C86"/>
    <w:rsid w:val="00D63E55"/>
    <w:rsid w:val="00D674D6"/>
    <w:rsid w:val="00D679D8"/>
    <w:rsid w:val="00D72E0C"/>
    <w:rsid w:val="00D757C9"/>
    <w:rsid w:val="00D8585A"/>
    <w:rsid w:val="00D867CE"/>
    <w:rsid w:val="00D9421F"/>
    <w:rsid w:val="00DA6215"/>
    <w:rsid w:val="00DB3C99"/>
    <w:rsid w:val="00DB7574"/>
    <w:rsid w:val="00DB7B5C"/>
    <w:rsid w:val="00DC4909"/>
    <w:rsid w:val="00DD2B21"/>
    <w:rsid w:val="00DD438E"/>
    <w:rsid w:val="00DE7937"/>
    <w:rsid w:val="00DE7C7E"/>
    <w:rsid w:val="00DF350D"/>
    <w:rsid w:val="00DF368E"/>
    <w:rsid w:val="00E217B4"/>
    <w:rsid w:val="00E41931"/>
    <w:rsid w:val="00E5038A"/>
    <w:rsid w:val="00E520BB"/>
    <w:rsid w:val="00E52EF4"/>
    <w:rsid w:val="00E53512"/>
    <w:rsid w:val="00E55109"/>
    <w:rsid w:val="00E60322"/>
    <w:rsid w:val="00E76B87"/>
    <w:rsid w:val="00E76DEB"/>
    <w:rsid w:val="00E82FCC"/>
    <w:rsid w:val="00E87109"/>
    <w:rsid w:val="00E93696"/>
    <w:rsid w:val="00E94828"/>
    <w:rsid w:val="00EA05B1"/>
    <w:rsid w:val="00EB0F2C"/>
    <w:rsid w:val="00EB2051"/>
    <w:rsid w:val="00EB32B1"/>
    <w:rsid w:val="00EC4DD1"/>
    <w:rsid w:val="00EC7D8A"/>
    <w:rsid w:val="00EE02F9"/>
    <w:rsid w:val="00EE3553"/>
    <w:rsid w:val="00EE4992"/>
    <w:rsid w:val="00EE5AE7"/>
    <w:rsid w:val="00EF3929"/>
    <w:rsid w:val="00F10566"/>
    <w:rsid w:val="00F10D26"/>
    <w:rsid w:val="00F1507B"/>
    <w:rsid w:val="00F26AF8"/>
    <w:rsid w:val="00F40AB4"/>
    <w:rsid w:val="00F51430"/>
    <w:rsid w:val="00F527D7"/>
    <w:rsid w:val="00F5464C"/>
    <w:rsid w:val="00F56024"/>
    <w:rsid w:val="00F562CF"/>
    <w:rsid w:val="00F56F01"/>
    <w:rsid w:val="00F70A02"/>
    <w:rsid w:val="00F716CB"/>
    <w:rsid w:val="00FA2AC8"/>
    <w:rsid w:val="00FC42D9"/>
    <w:rsid w:val="00FC49CF"/>
    <w:rsid w:val="00FD055E"/>
    <w:rsid w:val="00FD091D"/>
    <w:rsid w:val="00FD1534"/>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colormru v:ext="edit" colors="#ff9"/>
      <o:colormenu v:ext="edit" fillcolor="none [3213]" strokecolor="none [3213]"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uiPriority w:val="34"/>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 w:type="paragraph" w:customStyle="1" w:styleId="style2">
    <w:name w:val="style2"/>
    <w:basedOn w:val="a"/>
    <w:rsid w:val="00694594"/>
    <w:pPr>
      <w:widowControl/>
      <w:spacing w:before="100" w:beforeAutospacing="1" w:after="100" w:afterAutospacing="1"/>
    </w:pPr>
    <w:rPr>
      <w:rFonts w:ascii="新細明體" w:hAnsi="新細明體" w:cs="新細明體"/>
      <w:kern w:val="0"/>
    </w:rPr>
  </w:style>
  <w:style w:type="character" w:customStyle="1" w:styleId="style1">
    <w:name w:val="style1"/>
    <w:basedOn w:val="a0"/>
    <w:rsid w:val="00694594"/>
  </w:style>
  <w:style w:type="paragraph" w:styleId="af1">
    <w:name w:val="Body Text"/>
    <w:basedOn w:val="a"/>
    <w:link w:val="af2"/>
    <w:rsid w:val="007956B7"/>
    <w:rPr>
      <w:sz w:val="20"/>
    </w:rPr>
  </w:style>
  <w:style w:type="character" w:customStyle="1" w:styleId="af2">
    <w:name w:val="本文 字元"/>
    <w:basedOn w:val="a0"/>
    <w:link w:val="af1"/>
    <w:rsid w:val="007956B7"/>
    <w:rPr>
      <w:kern w:val="2"/>
      <w:szCs w:val="24"/>
    </w:rPr>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03518514">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585996544">
      <w:bodyDiv w:val="1"/>
      <w:marLeft w:val="0"/>
      <w:marRight w:val="0"/>
      <w:marTop w:val="0"/>
      <w:marBottom w:val="0"/>
      <w:divBdr>
        <w:top w:val="none" w:sz="0" w:space="0" w:color="auto"/>
        <w:left w:val="none" w:sz="0" w:space="0" w:color="auto"/>
        <w:bottom w:val="none" w:sz="0" w:space="0" w:color="auto"/>
        <w:right w:val="none" w:sz="0" w:space="0" w:color="auto"/>
      </w:divBdr>
    </w:div>
    <w:div w:id="1616402667">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771315686">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E702E-E70E-4B04-A0F6-2ABC3AF9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2957</Words>
  <Characters>358</Characters>
  <Application>Microsoft Office Word</Application>
  <DocSecurity>0</DocSecurity>
  <Lines>2</Lines>
  <Paragraphs>6</Paragraphs>
  <ScaleCrop>false</ScaleCrop>
  <Company>HOME</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4</cp:revision>
  <cp:lastPrinted>2013-11-28T04:14:00Z</cp:lastPrinted>
  <dcterms:created xsi:type="dcterms:W3CDTF">2013-11-26T04:56:00Z</dcterms:created>
  <dcterms:modified xsi:type="dcterms:W3CDTF">2013-11-28T04:19:00Z</dcterms:modified>
</cp:coreProperties>
</file>